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768" w:rsidRDefault="00545768">
      <w:pPr>
        <w:pStyle w:val="Cuerpo"/>
        <w:jc w:val="center"/>
        <w:rPr>
          <w:rFonts w:ascii="Arial" w:hAnsi="Arial" w:cs="Arial"/>
          <w:b/>
          <w:sz w:val="22"/>
          <w:szCs w:val="22"/>
          <w:lang w:val="es-ES_tradnl"/>
        </w:rPr>
      </w:pPr>
      <w:r>
        <w:rPr>
          <w:rFonts w:ascii="Arial" w:hAnsi="Arial" w:cs="Arial"/>
          <w:b/>
          <w:noProof/>
          <w:sz w:val="22"/>
          <w:szCs w:val="22"/>
          <w:lang w:val="es-AR" w:eastAsia="es-AR"/>
        </w:rPr>
        <w:drawing>
          <wp:inline distT="0" distB="0" distL="0" distR="0">
            <wp:extent cx="3295650" cy="1510836"/>
            <wp:effectExtent l="19050" t="0" r="0" b="0"/>
            <wp:docPr id="1" name="0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3299372" cy="1512542"/>
                    </a:xfrm>
                    <a:prstGeom prst="rect">
                      <a:avLst/>
                    </a:prstGeom>
                  </pic:spPr>
                </pic:pic>
              </a:graphicData>
            </a:graphic>
          </wp:inline>
        </w:drawing>
      </w:r>
    </w:p>
    <w:p w:rsidR="00545768" w:rsidRDefault="00545768">
      <w:pPr>
        <w:pStyle w:val="Cuerpo"/>
        <w:jc w:val="center"/>
        <w:rPr>
          <w:rFonts w:ascii="Arial" w:hAnsi="Arial" w:cs="Arial"/>
          <w:b/>
          <w:sz w:val="22"/>
          <w:szCs w:val="22"/>
          <w:lang w:val="es-ES_tradnl"/>
        </w:rPr>
      </w:pPr>
    </w:p>
    <w:p w:rsidR="00B6367A" w:rsidRPr="00545768" w:rsidRDefault="008E2CD6">
      <w:pPr>
        <w:pStyle w:val="Cuerpo"/>
        <w:jc w:val="center"/>
        <w:rPr>
          <w:rFonts w:ascii="Arial" w:hAnsi="Arial" w:cs="Arial"/>
          <w:b/>
          <w:sz w:val="22"/>
          <w:szCs w:val="22"/>
          <w:lang w:val="es-ES_tradnl"/>
        </w:rPr>
      </w:pPr>
      <w:r w:rsidRPr="00545768">
        <w:rPr>
          <w:rFonts w:ascii="Arial" w:hAnsi="Arial" w:cs="Arial"/>
          <w:b/>
          <w:sz w:val="22"/>
          <w:szCs w:val="22"/>
          <w:lang w:val="es-ES_tradnl"/>
        </w:rPr>
        <w:t>CONOCER ES PARTICIPAR</w:t>
      </w:r>
    </w:p>
    <w:p w:rsidR="000F7934" w:rsidRDefault="000F7934" w:rsidP="000F7934">
      <w:pPr>
        <w:pStyle w:val="PoromisinA"/>
        <w:ind w:left="690"/>
        <w:jc w:val="both"/>
        <w:rPr>
          <w:rFonts w:ascii="Cambria" w:eastAsia="Cambria" w:hAnsi="Cambria" w:cs="Cambria"/>
          <w:sz w:val="24"/>
          <w:szCs w:val="24"/>
          <w:lang w:val="es-AR"/>
        </w:rPr>
      </w:pPr>
    </w:p>
    <w:p w:rsidR="00545768" w:rsidRDefault="00545768" w:rsidP="000F7934">
      <w:pPr>
        <w:pStyle w:val="PoromisinA"/>
        <w:ind w:left="690"/>
        <w:jc w:val="both"/>
        <w:rPr>
          <w:rFonts w:ascii="Cambria" w:eastAsia="Cambria" w:hAnsi="Cambria" w:cs="Cambria"/>
          <w:sz w:val="24"/>
          <w:szCs w:val="24"/>
          <w:lang w:val="es-AR"/>
        </w:rPr>
      </w:pPr>
    </w:p>
    <w:p w:rsidR="00545768" w:rsidRPr="00545768" w:rsidRDefault="00545768">
      <w:pPr>
        <w:pStyle w:val="PoromisinA"/>
        <w:jc w:val="both"/>
        <w:rPr>
          <w:rFonts w:ascii="Arial" w:eastAsia="Cambria" w:hAnsi="Arial" w:cs="Arial"/>
          <w:b/>
          <w:lang w:val="es-ES_tradnl"/>
        </w:rPr>
      </w:pPr>
      <w:r>
        <w:rPr>
          <w:rFonts w:ascii="Arial" w:eastAsia="Cambria" w:hAnsi="Arial" w:cs="Arial"/>
          <w:lang w:val="es-ES_tradnl"/>
        </w:rPr>
        <w:t xml:space="preserve">1- </w:t>
      </w:r>
      <w:r w:rsidRPr="00545768">
        <w:rPr>
          <w:rFonts w:ascii="Arial" w:eastAsia="Cambria" w:hAnsi="Arial" w:cs="Arial"/>
          <w:b/>
          <w:lang w:val="es-ES_tradnl"/>
        </w:rPr>
        <w:t>MÁS MUJERES MÁS JUSTICIA ES MÁS DEMOCRACIA</w:t>
      </w:r>
    </w:p>
    <w:p w:rsidR="00545768" w:rsidRDefault="00545768">
      <w:pPr>
        <w:pStyle w:val="PoromisinA"/>
        <w:jc w:val="both"/>
        <w:rPr>
          <w:rFonts w:ascii="Arial" w:eastAsia="Cambria" w:hAnsi="Arial" w:cs="Arial"/>
          <w:lang w:val="es-ES_tradnl"/>
        </w:rPr>
      </w:pPr>
    </w:p>
    <w:p w:rsidR="00B6367A" w:rsidRPr="006A14FE" w:rsidRDefault="008E2CD6">
      <w:pPr>
        <w:pStyle w:val="PoromisinA"/>
        <w:jc w:val="both"/>
        <w:rPr>
          <w:rFonts w:ascii="Arial" w:eastAsia="Cambria" w:hAnsi="Arial" w:cs="Arial"/>
          <w:lang w:val="es-ES_tradnl"/>
        </w:rPr>
      </w:pPr>
      <w:r w:rsidRPr="006A14FE">
        <w:rPr>
          <w:rFonts w:ascii="Arial" w:eastAsia="Cambria" w:hAnsi="Arial" w:cs="Arial"/>
          <w:lang w:val="es-ES_tradnl"/>
        </w:rPr>
        <w:t xml:space="preserve">La incorporación de las mujeres en puestos de máxima jerarquía judicial constituye el sustento básico para que la institución sea percibida como justa y representativa. Asimismo, contribuye a desafiar el estereotipo social de que esos puestos solo pueden ser ocupados por varones, a la vez que genera estímulos para que muchas mujeres se crean capaces también de desempeñarse en esos cargos. </w:t>
      </w:r>
    </w:p>
    <w:p w:rsidR="00B6367A" w:rsidRPr="006A14FE" w:rsidRDefault="006A14FE" w:rsidP="006A14FE">
      <w:pPr>
        <w:pStyle w:val="PoromisinA"/>
        <w:tabs>
          <w:tab w:val="left" w:pos="3555"/>
        </w:tabs>
        <w:jc w:val="both"/>
        <w:rPr>
          <w:rFonts w:ascii="Arial" w:eastAsia="Cambria" w:hAnsi="Arial" w:cs="Arial"/>
          <w:lang w:val="es-ES_tradnl"/>
        </w:rPr>
      </w:pPr>
      <w:r w:rsidRPr="006A14FE">
        <w:rPr>
          <w:rFonts w:ascii="Arial" w:eastAsia="Cambria" w:hAnsi="Arial" w:cs="Arial"/>
          <w:lang w:val="es-ES_tradnl"/>
        </w:rPr>
        <w:tab/>
      </w:r>
    </w:p>
    <w:p w:rsidR="00B6367A" w:rsidRPr="006A14FE" w:rsidRDefault="008E2CD6">
      <w:pPr>
        <w:pStyle w:val="PoromisinA"/>
        <w:jc w:val="both"/>
        <w:rPr>
          <w:rFonts w:ascii="Arial" w:eastAsia="Cambria" w:hAnsi="Arial" w:cs="Arial"/>
          <w:i/>
          <w:iCs/>
          <w:lang w:val="es-ES_tradnl"/>
        </w:rPr>
      </w:pPr>
      <w:r w:rsidRPr="006A14FE">
        <w:rPr>
          <w:rFonts w:ascii="Arial" w:eastAsia="Cambria" w:hAnsi="Arial" w:cs="Arial"/>
          <w:i/>
          <w:iCs/>
          <w:lang w:val="es-ES_tradnl"/>
        </w:rPr>
        <w:t>El concepto de democracia tendrá significación real y dinámica, además de un efecto perdurable, sólo cuando varones y mujeres compartan la adopción de decisiones políticas y cuando los intereses de ambos se tengan en cuenta por igual. El examen de los informes de los Estados Partes demuestra que dondequiera que la mujer participa plenamente y en condiciones de igualdad en la vida pública y la adopción de decisiones</w:t>
      </w:r>
      <w:r w:rsidR="006A14FE" w:rsidRPr="006A14FE">
        <w:rPr>
          <w:rFonts w:ascii="Arial" w:eastAsia="Cambria" w:hAnsi="Arial" w:cs="Arial"/>
          <w:i/>
          <w:iCs/>
          <w:lang w:val="es-ES_tradnl"/>
        </w:rPr>
        <w:t>,</w:t>
      </w:r>
      <w:r w:rsidRPr="006A14FE">
        <w:rPr>
          <w:rFonts w:ascii="Arial" w:eastAsia="Cambria" w:hAnsi="Arial" w:cs="Arial"/>
          <w:i/>
          <w:iCs/>
          <w:lang w:val="es-ES_tradnl"/>
        </w:rPr>
        <w:t xml:space="preserve"> mejora el ejercicio de sus derechos y el cumplimiento de la Convención.</w:t>
      </w:r>
    </w:p>
    <w:p w:rsidR="00B6367A" w:rsidRPr="006A14FE" w:rsidRDefault="008E2CD6">
      <w:pPr>
        <w:pStyle w:val="PoromisinA"/>
        <w:jc w:val="both"/>
        <w:rPr>
          <w:rFonts w:ascii="Arial" w:eastAsia="Cambria" w:hAnsi="Arial" w:cs="Arial"/>
          <w:lang w:val="es-ES_tradnl"/>
        </w:rPr>
      </w:pPr>
      <w:r w:rsidRPr="006A14FE">
        <w:rPr>
          <w:rFonts w:ascii="Arial" w:eastAsia="Cambria" w:hAnsi="Arial" w:cs="Arial"/>
          <w:lang w:val="es-ES_tradnl"/>
        </w:rPr>
        <w:t>CEDAW, Vida política y Pública, recomendación general Nº 23 (16º período de sesiones, 1997), párrafo 14.</w:t>
      </w:r>
    </w:p>
    <w:p w:rsidR="00B6367A" w:rsidRPr="006A14FE" w:rsidRDefault="00B6367A">
      <w:pPr>
        <w:pStyle w:val="Cuerpo"/>
        <w:jc w:val="both"/>
        <w:rPr>
          <w:rFonts w:ascii="Arial" w:hAnsi="Arial" w:cs="Arial"/>
          <w:b/>
          <w:bCs/>
          <w:sz w:val="22"/>
          <w:szCs w:val="22"/>
          <w:u w:val="single"/>
          <w:lang w:val="es-AR"/>
        </w:rPr>
      </w:pPr>
    </w:p>
    <w:p w:rsidR="00B6367A" w:rsidRPr="006A14FE" w:rsidRDefault="000F7934">
      <w:pPr>
        <w:pStyle w:val="Cuerpo"/>
        <w:jc w:val="both"/>
        <w:rPr>
          <w:rFonts w:ascii="Arial" w:hAnsi="Arial" w:cs="Arial"/>
          <w:b/>
          <w:bCs/>
          <w:sz w:val="22"/>
          <w:szCs w:val="22"/>
          <w:lang w:val="es-AR"/>
        </w:rPr>
      </w:pPr>
      <w:r w:rsidRPr="000F7934">
        <w:rPr>
          <w:rFonts w:ascii="Arial" w:hAnsi="Arial" w:cs="Arial"/>
          <w:bCs/>
          <w:sz w:val="22"/>
          <w:szCs w:val="22"/>
          <w:lang w:val="pt-PT"/>
        </w:rPr>
        <w:t>2</w:t>
      </w:r>
      <w:r w:rsidR="008E2CD6" w:rsidRPr="000F7934">
        <w:rPr>
          <w:rFonts w:ascii="Arial" w:hAnsi="Arial" w:cs="Arial"/>
          <w:bCs/>
          <w:sz w:val="22"/>
          <w:szCs w:val="22"/>
          <w:lang w:val="pt-PT"/>
        </w:rPr>
        <w:t>-</w:t>
      </w:r>
      <w:r w:rsidR="008E2CD6" w:rsidRPr="006A14FE">
        <w:rPr>
          <w:rFonts w:ascii="Arial" w:hAnsi="Arial" w:cs="Arial"/>
          <w:b/>
          <w:bCs/>
          <w:sz w:val="22"/>
          <w:szCs w:val="22"/>
          <w:lang w:val="pt-PT"/>
        </w:rPr>
        <w:t xml:space="preserve"> ACCESO A PUESTOS DE </w:t>
      </w:r>
      <w:r w:rsidR="008E2CD6" w:rsidRPr="006A14FE">
        <w:rPr>
          <w:rFonts w:ascii="Arial" w:hAnsi="Arial" w:cs="Arial"/>
          <w:b/>
          <w:bCs/>
          <w:sz w:val="22"/>
          <w:szCs w:val="22"/>
          <w:lang w:val="es-ES_tradnl"/>
        </w:rPr>
        <w:t xml:space="preserve">DECISION </w:t>
      </w:r>
      <w:r w:rsidR="008E2CD6" w:rsidRPr="006A14FE">
        <w:rPr>
          <w:rFonts w:ascii="Arial" w:hAnsi="Arial" w:cs="Arial"/>
          <w:b/>
          <w:bCs/>
          <w:sz w:val="22"/>
          <w:szCs w:val="22"/>
          <w:lang w:val="es-AR"/>
        </w:rPr>
        <w:t>EN LA JUSTICIA</w:t>
      </w:r>
    </w:p>
    <w:p w:rsidR="00B6367A" w:rsidRPr="006A14FE" w:rsidRDefault="00B6367A">
      <w:pPr>
        <w:pStyle w:val="Cuerpo"/>
        <w:jc w:val="both"/>
        <w:rPr>
          <w:rFonts w:ascii="Arial" w:hAnsi="Arial" w:cs="Arial"/>
          <w:b/>
          <w:bCs/>
          <w:sz w:val="22"/>
          <w:szCs w:val="22"/>
          <w:lang w:val="es-AR"/>
        </w:rPr>
      </w:pPr>
    </w:p>
    <w:p w:rsidR="00B6367A" w:rsidRPr="006A14FE" w:rsidRDefault="008E2CD6">
      <w:pPr>
        <w:pStyle w:val="Cuerpo"/>
        <w:jc w:val="both"/>
        <w:rPr>
          <w:rFonts w:ascii="Arial" w:hAnsi="Arial" w:cs="Arial"/>
          <w:b/>
          <w:bCs/>
          <w:sz w:val="22"/>
          <w:szCs w:val="22"/>
          <w:lang w:val="es-AR"/>
        </w:rPr>
      </w:pPr>
      <w:r w:rsidRPr="006A14FE">
        <w:rPr>
          <w:rFonts w:ascii="Arial" w:hAnsi="Arial" w:cs="Arial"/>
          <w:sz w:val="22"/>
          <w:szCs w:val="22"/>
          <w:shd w:val="clear" w:color="auto" w:fill="FFFFFF"/>
          <w:lang w:val="es-ES_tradnl"/>
        </w:rPr>
        <w:t>Esta idea de que más mujeres deben integrar los órganos de gobierno no es simplemente una expresión de deseo, sino que constituye un compromiso asumido por el Estado Argentino en su Constitución y en normas legales que se ha reflejado en diversos á</w:t>
      </w:r>
      <w:r w:rsidRPr="006A14FE">
        <w:rPr>
          <w:rFonts w:ascii="Arial" w:hAnsi="Arial" w:cs="Arial"/>
          <w:sz w:val="22"/>
          <w:szCs w:val="22"/>
          <w:shd w:val="clear" w:color="auto" w:fill="FFFFFF"/>
          <w:lang w:val="pt-PT"/>
        </w:rPr>
        <w:t>mbitos p</w:t>
      </w:r>
      <w:proofErr w:type="spellStart"/>
      <w:r w:rsidRPr="006A14FE">
        <w:rPr>
          <w:rFonts w:ascii="Arial" w:hAnsi="Arial" w:cs="Arial"/>
          <w:sz w:val="22"/>
          <w:szCs w:val="22"/>
          <w:shd w:val="clear" w:color="auto" w:fill="FFFFFF"/>
          <w:lang w:val="es-ES_tradnl"/>
        </w:rPr>
        <w:t>úblicos</w:t>
      </w:r>
      <w:proofErr w:type="spellEnd"/>
      <w:r w:rsidRPr="006A14FE">
        <w:rPr>
          <w:rFonts w:ascii="Arial" w:hAnsi="Arial" w:cs="Arial"/>
          <w:sz w:val="22"/>
          <w:szCs w:val="22"/>
          <w:shd w:val="clear" w:color="auto" w:fill="FFFFFF"/>
          <w:lang w:val="es-ES_tradnl"/>
        </w:rPr>
        <w:t xml:space="preserve"> en los últimos 20 años. Sin embargo, son muy pocas las mujeres que hoy en día acceden a cargos jerárquicos dentro del Poder Judicial Argentino.</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proofErr w:type="spellStart"/>
      <w:r w:rsidRPr="006A14FE">
        <w:rPr>
          <w:rFonts w:ascii="Arial" w:hAnsi="Arial" w:cs="Arial"/>
          <w:sz w:val="22"/>
          <w:szCs w:val="22"/>
          <w:lang w:val="es-ES_tradnl"/>
        </w:rPr>
        <w:t>Seg</w:t>
      </w:r>
      <w:proofErr w:type="spellEnd"/>
      <w:r w:rsidRPr="006A14FE">
        <w:rPr>
          <w:rFonts w:ascii="Arial" w:hAnsi="Arial" w:cs="Arial"/>
          <w:sz w:val="22"/>
          <w:szCs w:val="22"/>
          <w:lang w:val="es-AR"/>
        </w:rPr>
        <w:t>ú</w:t>
      </w:r>
      <w:r w:rsidRPr="006A14FE">
        <w:rPr>
          <w:rFonts w:ascii="Arial" w:hAnsi="Arial" w:cs="Arial"/>
          <w:sz w:val="22"/>
          <w:szCs w:val="22"/>
          <w:lang w:val="es-ES_tradnl"/>
        </w:rPr>
        <w:t>n el mapa de G</w:t>
      </w:r>
      <w:r w:rsidRPr="006A14FE">
        <w:rPr>
          <w:rFonts w:ascii="Arial" w:hAnsi="Arial" w:cs="Arial"/>
          <w:sz w:val="22"/>
          <w:szCs w:val="22"/>
          <w:lang w:val="es-AR"/>
        </w:rPr>
        <w:t>é</w:t>
      </w:r>
      <w:proofErr w:type="spellStart"/>
      <w:r w:rsidRPr="006A14FE">
        <w:rPr>
          <w:rFonts w:ascii="Arial" w:hAnsi="Arial" w:cs="Arial"/>
          <w:sz w:val="22"/>
          <w:szCs w:val="22"/>
          <w:lang w:val="es-ES_tradnl"/>
        </w:rPr>
        <w:t>nero</w:t>
      </w:r>
      <w:proofErr w:type="spellEnd"/>
      <w:r w:rsidRPr="006A14FE">
        <w:rPr>
          <w:rFonts w:ascii="Arial" w:hAnsi="Arial" w:cs="Arial"/>
          <w:sz w:val="22"/>
          <w:szCs w:val="22"/>
          <w:lang w:val="es-ES_tradnl"/>
        </w:rPr>
        <w:t xml:space="preserve"> de la Oficina de la Mujer publicado en marzo de 2015, las mujeres en los cargos de mayor jerarquía en la carrera judicial sólo representan un 24%.</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ES_tradnl"/>
        </w:rPr>
        <w:t xml:space="preserve">Siete son los Superiores Tribunales y Cortes cuyos miembros son TODOS varones: </w:t>
      </w: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ES_tradnl"/>
        </w:rPr>
        <w:t>Corte de Justicia de la Provincia de San Juan, Superior Tribunal de Justicia de la Provincia de Chubut, Superior Tribunal de Justicia de la Provincia de Corrientes, Superior Tribunal de Justicia de la Provincia de Formosa, Superior Tribunal de Justicia de la Provincia de Santiago del Estero, Suprema Corte de la Provincia de Mendoza y Suprema Corte de la Provincia de La Rioja.</w:t>
      </w:r>
    </w:p>
    <w:p w:rsidR="00B6367A" w:rsidRPr="006A14FE" w:rsidRDefault="00B6367A">
      <w:pPr>
        <w:pStyle w:val="Cuerpo"/>
        <w:jc w:val="both"/>
        <w:outlineLvl w:val="0"/>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proofErr w:type="spellStart"/>
      <w:r w:rsidRPr="006A14FE">
        <w:rPr>
          <w:rFonts w:ascii="Arial" w:hAnsi="Arial" w:cs="Arial"/>
          <w:sz w:val="22"/>
          <w:szCs w:val="22"/>
          <w:lang w:val="es-ES_tradnl"/>
        </w:rPr>
        <w:t>Tambi</w:t>
      </w:r>
      <w:proofErr w:type="spellEnd"/>
      <w:r w:rsidRPr="006A14FE">
        <w:rPr>
          <w:rFonts w:ascii="Arial" w:hAnsi="Arial" w:cs="Arial"/>
          <w:sz w:val="22"/>
          <w:szCs w:val="22"/>
          <w:lang w:val="es-AR"/>
        </w:rPr>
        <w:t>é</w:t>
      </w:r>
      <w:r w:rsidRPr="006A14FE">
        <w:rPr>
          <w:rFonts w:ascii="Arial" w:hAnsi="Arial" w:cs="Arial"/>
          <w:sz w:val="22"/>
          <w:szCs w:val="22"/>
          <w:lang w:val="es-ES_tradnl"/>
        </w:rPr>
        <w:t>n son siete las C</w:t>
      </w:r>
      <w:r w:rsidRPr="006A14FE">
        <w:rPr>
          <w:rFonts w:ascii="Arial" w:hAnsi="Arial" w:cs="Arial"/>
          <w:sz w:val="22"/>
          <w:szCs w:val="22"/>
          <w:lang w:val="es-AR"/>
        </w:rPr>
        <w:t>á</w:t>
      </w:r>
      <w:r w:rsidRPr="006A14FE">
        <w:rPr>
          <w:rFonts w:ascii="Arial" w:hAnsi="Arial" w:cs="Arial"/>
          <w:sz w:val="22"/>
          <w:szCs w:val="22"/>
          <w:lang w:val="pt-PT"/>
        </w:rPr>
        <w:t xml:space="preserve">maras integradas </w:t>
      </w:r>
      <w:r w:rsidRPr="006A14FE">
        <w:rPr>
          <w:rFonts w:ascii="Arial" w:hAnsi="Arial" w:cs="Arial"/>
          <w:sz w:val="22"/>
          <w:szCs w:val="22"/>
          <w:lang w:val="es-ES_tradnl"/>
        </w:rPr>
        <w:t>EXCLUSIVAMENTE por varones: C</w:t>
      </w:r>
      <w:r w:rsidRPr="006A14FE">
        <w:rPr>
          <w:rFonts w:ascii="Arial" w:hAnsi="Arial" w:cs="Arial"/>
          <w:sz w:val="22"/>
          <w:szCs w:val="22"/>
          <w:lang w:val="es-AR"/>
        </w:rPr>
        <w:t>á</w:t>
      </w:r>
      <w:r w:rsidRPr="006A14FE">
        <w:rPr>
          <w:rFonts w:ascii="Arial" w:hAnsi="Arial" w:cs="Arial"/>
          <w:sz w:val="22"/>
          <w:szCs w:val="22"/>
          <w:lang w:val="es-ES_tradnl"/>
        </w:rPr>
        <w:t>mara Federal de Apelaciones de Bah</w:t>
      </w:r>
      <w:proofErr w:type="spellStart"/>
      <w:r w:rsidRPr="006A14FE">
        <w:rPr>
          <w:rFonts w:ascii="Arial" w:hAnsi="Arial" w:cs="Arial"/>
          <w:sz w:val="22"/>
          <w:szCs w:val="22"/>
          <w:lang w:val="es-AR"/>
        </w:rPr>
        <w:t>ía</w:t>
      </w:r>
      <w:proofErr w:type="spellEnd"/>
      <w:r w:rsidRPr="006A14FE">
        <w:rPr>
          <w:rFonts w:ascii="Arial" w:hAnsi="Arial" w:cs="Arial"/>
          <w:sz w:val="22"/>
          <w:szCs w:val="22"/>
          <w:lang w:val="es-AR"/>
        </w:rPr>
        <w:t xml:space="preserve"> Blanca, </w:t>
      </w:r>
      <w:proofErr w:type="spellStart"/>
      <w:r w:rsidRPr="006A14FE">
        <w:rPr>
          <w:rFonts w:ascii="Arial" w:hAnsi="Arial" w:cs="Arial"/>
          <w:sz w:val="22"/>
          <w:szCs w:val="22"/>
          <w:lang w:val="es-AR"/>
        </w:rPr>
        <w:t>Cá</w:t>
      </w:r>
      <w:proofErr w:type="spellEnd"/>
      <w:r w:rsidRPr="006A14FE">
        <w:rPr>
          <w:rFonts w:ascii="Arial" w:hAnsi="Arial" w:cs="Arial"/>
          <w:sz w:val="22"/>
          <w:szCs w:val="22"/>
          <w:lang w:val="es-ES_tradnl"/>
        </w:rPr>
        <w:t>mara Federal de Apelaciones de C</w:t>
      </w:r>
      <w:proofErr w:type="spellStart"/>
      <w:r w:rsidRPr="006A14FE">
        <w:rPr>
          <w:rFonts w:ascii="Arial" w:hAnsi="Arial" w:cs="Arial"/>
          <w:sz w:val="22"/>
          <w:szCs w:val="22"/>
          <w:lang w:val="es-AR"/>
        </w:rPr>
        <w:t>órdoba</w:t>
      </w:r>
      <w:proofErr w:type="spellEnd"/>
      <w:r w:rsidRPr="006A14FE">
        <w:rPr>
          <w:rFonts w:ascii="Arial" w:hAnsi="Arial" w:cs="Arial"/>
          <w:sz w:val="22"/>
          <w:szCs w:val="22"/>
          <w:lang w:val="es-AR"/>
        </w:rPr>
        <w:t xml:space="preserve">, </w:t>
      </w:r>
      <w:proofErr w:type="spellStart"/>
      <w:r w:rsidRPr="006A14FE">
        <w:rPr>
          <w:rFonts w:ascii="Arial" w:hAnsi="Arial" w:cs="Arial"/>
          <w:sz w:val="22"/>
          <w:szCs w:val="22"/>
          <w:lang w:val="es-AR"/>
        </w:rPr>
        <w:t>Cá</w:t>
      </w:r>
      <w:proofErr w:type="spellEnd"/>
      <w:r w:rsidRPr="006A14FE">
        <w:rPr>
          <w:rFonts w:ascii="Arial" w:hAnsi="Arial" w:cs="Arial"/>
          <w:sz w:val="22"/>
          <w:szCs w:val="22"/>
          <w:lang w:val="es-ES_tradnl"/>
        </w:rPr>
        <w:t>mara Federal de Apelaciones de General Roca, C</w:t>
      </w:r>
      <w:r w:rsidRPr="006A14FE">
        <w:rPr>
          <w:rFonts w:ascii="Arial" w:hAnsi="Arial" w:cs="Arial"/>
          <w:sz w:val="22"/>
          <w:szCs w:val="22"/>
          <w:lang w:val="es-AR"/>
        </w:rPr>
        <w:t>á</w:t>
      </w:r>
      <w:r w:rsidRPr="006A14FE">
        <w:rPr>
          <w:rFonts w:ascii="Arial" w:hAnsi="Arial" w:cs="Arial"/>
          <w:sz w:val="22"/>
          <w:szCs w:val="22"/>
          <w:lang w:val="es-ES_tradnl"/>
        </w:rPr>
        <w:t xml:space="preserve">mara Federal de </w:t>
      </w:r>
      <w:r w:rsidRPr="006A14FE">
        <w:rPr>
          <w:rFonts w:ascii="Arial" w:hAnsi="Arial" w:cs="Arial"/>
          <w:sz w:val="22"/>
          <w:szCs w:val="22"/>
          <w:lang w:val="es-ES_tradnl"/>
        </w:rPr>
        <w:lastRenderedPageBreak/>
        <w:t>Apelaciones de Mar del Plata, C</w:t>
      </w:r>
      <w:r w:rsidRPr="006A14FE">
        <w:rPr>
          <w:rFonts w:ascii="Arial" w:hAnsi="Arial" w:cs="Arial"/>
          <w:sz w:val="22"/>
          <w:szCs w:val="22"/>
          <w:lang w:val="es-AR"/>
        </w:rPr>
        <w:t>á</w:t>
      </w:r>
      <w:r w:rsidRPr="006A14FE">
        <w:rPr>
          <w:rFonts w:ascii="Arial" w:hAnsi="Arial" w:cs="Arial"/>
          <w:sz w:val="22"/>
          <w:szCs w:val="22"/>
          <w:lang w:val="es-ES_tradnl"/>
        </w:rPr>
        <w:t>mara Federal de Apelaciones de Mendoza, C</w:t>
      </w:r>
      <w:r w:rsidRPr="006A14FE">
        <w:rPr>
          <w:rFonts w:ascii="Arial" w:hAnsi="Arial" w:cs="Arial"/>
          <w:sz w:val="22"/>
          <w:szCs w:val="22"/>
          <w:lang w:val="es-AR"/>
        </w:rPr>
        <w:t>á</w:t>
      </w:r>
      <w:r w:rsidRPr="006A14FE">
        <w:rPr>
          <w:rFonts w:ascii="Arial" w:hAnsi="Arial" w:cs="Arial"/>
          <w:sz w:val="22"/>
          <w:szCs w:val="22"/>
          <w:lang w:val="es-ES_tradnl"/>
        </w:rPr>
        <w:t>mara Nacional de Apelaciones en lo Criminal y Correccional Federal y la C</w:t>
      </w:r>
      <w:r w:rsidRPr="006A14FE">
        <w:rPr>
          <w:rFonts w:ascii="Arial" w:hAnsi="Arial" w:cs="Arial"/>
          <w:sz w:val="22"/>
          <w:szCs w:val="22"/>
          <w:lang w:val="es-AR"/>
        </w:rPr>
        <w:t>á</w:t>
      </w:r>
      <w:r w:rsidRPr="006A14FE">
        <w:rPr>
          <w:rFonts w:ascii="Arial" w:hAnsi="Arial" w:cs="Arial"/>
          <w:sz w:val="22"/>
          <w:szCs w:val="22"/>
          <w:lang w:val="es-ES_tradnl"/>
        </w:rPr>
        <w:t>mara Nacional Electoral</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ES_tradnl"/>
        </w:rPr>
        <w:t>En los Consejos de la Magistratura las consejeras solo representan el 26%.</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b/>
          <w:bCs/>
          <w:sz w:val="22"/>
          <w:szCs w:val="22"/>
          <w:u w:val="single"/>
          <w:lang w:val="es-AR"/>
        </w:rPr>
      </w:pPr>
      <w:r w:rsidRPr="006A14FE">
        <w:rPr>
          <w:rFonts w:ascii="Arial" w:hAnsi="Arial" w:cs="Arial"/>
          <w:sz w:val="22"/>
          <w:szCs w:val="22"/>
          <w:lang w:val="es-AR"/>
        </w:rPr>
        <w:t xml:space="preserve">3- </w:t>
      </w:r>
      <w:r w:rsidRPr="006A14FE">
        <w:rPr>
          <w:rFonts w:ascii="Arial" w:hAnsi="Arial" w:cs="Arial"/>
          <w:b/>
          <w:bCs/>
          <w:sz w:val="22"/>
          <w:szCs w:val="22"/>
          <w:lang w:val="es-AR"/>
        </w:rPr>
        <w:t>EL DERECHO</w:t>
      </w:r>
      <w:r w:rsidRPr="006A14FE">
        <w:rPr>
          <w:rFonts w:ascii="Arial" w:hAnsi="Arial" w:cs="Arial"/>
          <w:b/>
          <w:bCs/>
          <w:sz w:val="22"/>
          <w:szCs w:val="22"/>
          <w:lang w:val="es-ES_tradnl"/>
        </w:rPr>
        <w:t xml:space="preserve"> DE LAS MUJERES A INTEGRAR EN FORMA PARITARIA LOS ORGANOS DE GOBIERNO</w:t>
      </w:r>
      <w:r w:rsidRPr="006A14FE">
        <w:rPr>
          <w:rFonts w:ascii="Arial" w:hAnsi="Arial" w:cs="Arial"/>
          <w:b/>
          <w:bCs/>
          <w:sz w:val="22"/>
          <w:szCs w:val="22"/>
          <w:lang w:val="pt-PT"/>
        </w:rPr>
        <w:t xml:space="preserve"> ES UN COMPROMISO YA ASUMIDO POR EL ESTADO ARGENTINO</w:t>
      </w:r>
    </w:p>
    <w:p w:rsidR="00B6367A" w:rsidRPr="006A14FE" w:rsidRDefault="00B6367A">
      <w:pPr>
        <w:pStyle w:val="Cuerpo"/>
        <w:jc w:val="both"/>
        <w:rPr>
          <w:rFonts w:ascii="Arial" w:hAnsi="Arial" w:cs="Arial"/>
          <w:b/>
          <w:bCs/>
          <w:sz w:val="22"/>
          <w:szCs w:val="22"/>
          <w:u w:val="single"/>
          <w:lang w:val="es-AR"/>
        </w:rPr>
      </w:pPr>
    </w:p>
    <w:p w:rsidR="00B6367A" w:rsidRPr="006A14FE" w:rsidRDefault="008E2CD6">
      <w:pPr>
        <w:pStyle w:val="PoromisinA"/>
        <w:jc w:val="both"/>
        <w:rPr>
          <w:rFonts w:ascii="Arial" w:eastAsia="Cambria" w:hAnsi="Arial" w:cs="Arial"/>
          <w:lang w:val="es-ES_tradnl"/>
        </w:rPr>
      </w:pPr>
      <w:r w:rsidRPr="006A14FE">
        <w:rPr>
          <w:rFonts w:ascii="Arial" w:eastAsia="Cambria" w:hAnsi="Arial" w:cs="Arial"/>
          <w:lang w:val="es-ES_tradnl"/>
        </w:rPr>
        <w:t xml:space="preserve">La Convención para la eliminación de todas las formas de violencia contra la mujer (CEDAW) establece en su artículo 7 que </w:t>
      </w:r>
      <w:r w:rsidRPr="006A14FE">
        <w:rPr>
          <w:rFonts w:ascii="Arial" w:eastAsia="Cambria" w:hAnsi="Arial" w:cs="Arial"/>
          <w:i/>
          <w:iCs/>
          <w:lang w:val="es-ES_tradnl"/>
        </w:rPr>
        <w:t>Los Estados Partes tomarán todas las medidas apropiadas para eliminar la discriminación contra la mujer en la vida política y pública del país y, en particular, garantizando, en igualdad de condiciones con los hombres.</w:t>
      </w:r>
    </w:p>
    <w:p w:rsidR="00B6367A" w:rsidRPr="006A14FE" w:rsidRDefault="00B6367A">
      <w:pPr>
        <w:pStyle w:val="Cuerpo"/>
        <w:jc w:val="both"/>
        <w:rPr>
          <w:rFonts w:ascii="Arial" w:hAnsi="Arial" w:cs="Arial"/>
          <w:b/>
          <w:bCs/>
          <w:sz w:val="22"/>
          <w:szCs w:val="22"/>
          <w:u w:val="single"/>
          <w:lang w:val="es-AR"/>
        </w:rPr>
      </w:pPr>
    </w:p>
    <w:p w:rsidR="00B6367A" w:rsidRPr="006A14FE" w:rsidRDefault="008E2CD6">
      <w:pPr>
        <w:pStyle w:val="PoromisinA"/>
        <w:jc w:val="both"/>
        <w:rPr>
          <w:rFonts w:ascii="Arial" w:eastAsia="Cambria" w:hAnsi="Arial" w:cs="Arial"/>
          <w:lang w:val="es-ES_tradnl"/>
        </w:rPr>
      </w:pPr>
      <w:r w:rsidRPr="006A14FE">
        <w:rPr>
          <w:rFonts w:ascii="Arial" w:eastAsia="Cambria" w:hAnsi="Arial" w:cs="Arial"/>
          <w:lang w:val="es-ES_tradnl"/>
        </w:rPr>
        <w:t xml:space="preserve">En el orden nacional el Decreto 222/2003, que establece el procedimiento para el nombramiento de las/os magistradas/os de la Corte Suprema de Justicia de la Nación, dispone en el artículo 3 que </w:t>
      </w:r>
      <w:r w:rsidRPr="006A14FE">
        <w:rPr>
          <w:rFonts w:ascii="Arial" w:eastAsia="Cambria" w:hAnsi="Arial" w:cs="Arial"/>
          <w:i/>
          <w:iCs/>
          <w:lang w:val="es-ES_tradnl"/>
        </w:rPr>
        <w:t>al momento de la consideración de cada propuesta, se tenga presente, en la medida de lo posible, la composición general de la Corte Suprema de Justicia de la Nación para posibilitar que la inclusión de nuevos miembros permita reflejar las diversidades de género, especialidad y procedencia regional en el marco del ideal de representación de un país federal.</w:t>
      </w:r>
    </w:p>
    <w:p w:rsidR="00B6367A" w:rsidRPr="006A14FE" w:rsidRDefault="00B6367A">
      <w:pPr>
        <w:pStyle w:val="PoromisinA"/>
        <w:jc w:val="both"/>
        <w:rPr>
          <w:rFonts w:ascii="Arial" w:eastAsia="Cambria" w:hAnsi="Arial" w:cs="Arial"/>
          <w:lang w:val="es-ES_tradnl"/>
        </w:rPr>
      </w:pPr>
    </w:p>
    <w:p w:rsidR="00B6367A" w:rsidRPr="006A14FE" w:rsidRDefault="008E2CD6">
      <w:pPr>
        <w:pStyle w:val="PoromisinA"/>
        <w:jc w:val="both"/>
        <w:rPr>
          <w:rFonts w:ascii="Arial" w:eastAsia="Cambria" w:hAnsi="Arial" w:cs="Arial"/>
          <w:lang w:val="es-ES_tradnl"/>
        </w:rPr>
      </w:pPr>
      <w:r w:rsidRPr="006A14FE">
        <w:rPr>
          <w:rFonts w:ascii="Arial" w:eastAsia="Cambria" w:hAnsi="Arial" w:cs="Arial"/>
          <w:lang w:val="es-ES_tradnl"/>
        </w:rPr>
        <w:t>En el orden provincial la Ley Orgánica del Poder Judicial de Río Negro (nro. 2430), establece que la composición del Superior Tribunal de Justicia debe integrarse con vocales de ambos sexos, procurando una equilibrada representación de las distintas Circunscripciones Judiciales (artículo 38).</w:t>
      </w:r>
    </w:p>
    <w:p w:rsidR="00B6367A" w:rsidRPr="006A14FE" w:rsidRDefault="00B6367A">
      <w:pPr>
        <w:pStyle w:val="PoromisinA"/>
        <w:jc w:val="both"/>
        <w:rPr>
          <w:rFonts w:ascii="Arial" w:eastAsia="Cambria" w:hAnsi="Arial" w:cs="Arial"/>
          <w:lang w:val="es-ES_tradnl"/>
        </w:rPr>
      </w:pPr>
    </w:p>
    <w:p w:rsidR="00B6367A" w:rsidRPr="006A14FE" w:rsidRDefault="008E2CD6">
      <w:pPr>
        <w:pStyle w:val="PoromisinA"/>
        <w:jc w:val="both"/>
        <w:rPr>
          <w:rFonts w:ascii="Arial" w:eastAsia="Cambria" w:hAnsi="Arial" w:cs="Arial"/>
          <w:i/>
          <w:iCs/>
          <w:lang w:val="es-ES_tradnl"/>
        </w:rPr>
      </w:pPr>
      <w:r w:rsidRPr="006A14FE">
        <w:rPr>
          <w:rFonts w:ascii="Arial" w:eastAsia="Cambria" w:hAnsi="Arial" w:cs="Arial"/>
          <w:lang w:val="es-ES_tradnl"/>
        </w:rPr>
        <w:t xml:space="preserve">La Resolución aprobada por la Asamblea General el 19 de diciembre de 2011 exhorta a todos los Estados a fomentar la participación política de la mujer, acelerar el logro de la igualdad entre varones y mujeres y los alienta a que </w:t>
      </w:r>
      <w:r w:rsidRPr="006A14FE">
        <w:rPr>
          <w:rFonts w:ascii="Arial" w:eastAsia="Cambria" w:hAnsi="Arial" w:cs="Arial"/>
          <w:i/>
          <w:iCs/>
          <w:lang w:val="es-ES_tradnl"/>
        </w:rPr>
        <w:t>se comprometan a establecer el objetivo del equilibrio entre mujeres y varones en los órganos y comités gubernamentales, así como en las entidades de la administración pública y en la judicatura, incluidas, según corresponda, la fijación de objetivos concretos y la aplicación de medidas a fin de aumentar sustancialmente el número de mujeres con miras a lograr una representación paritaria de las mujeres y los varones, de ser necesario mediante la adopción de medidas positivas en favor de la mujer, en todos los puestos gubernamentales y de la administración pública.</w:t>
      </w:r>
    </w:p>
    <w:p w:rsidR="00B6367A" w:rsidRPr="006A14FE" w:rsidRDefault="00B6367A">
      <w:pPr>
        <w:pStyle w:val="PoromisinA"/>
        <w:jc w:val="both"/>
        <w:rPr>
          <w:rFonts w:ascii="Arial" w:eastAsia="Cambria" w:hAnsi="Arial" w:cs="Arial"/>
          <w:lang w:val="es-ES_tradnl"/>
        </w:rPr>
      </w:pPr>
    </w:p>
    <w:p w:rsidR="00B6367A" w:rsidRPr="006A14FE" w:rsidRDefault="008E2CD6">
      <w:pPr>
        <w:pStyle w:val="PoromisinA"/>
        <w:jc w:val="both"/>
        <w:rPr>
          <w:rFonts w:ascii="Arial" w:eastAsia="Cambria" w:hAnsi="Arial" w:cs="Arial"/>
          <w:lang w:val="es-ES_tradnl"/>
        </w:rPr>
      </w:pPr>
      <w:r w:rsidRPr="006A14FE">
        <w:rPr>
          <w:rFonts w:ascii="Arial" w:eastAsia="Cambria" w:hAnsi="Arial" w:cs="Arial"/>
          <w:lang w:val="es-ES_tradnl"/>
        </w:rPr>
        <w:t>También se realizaron recomendaciones específicas a la Argentina sobre este tema, como en el informe particular para Argentina nro. 6, 2010, párrafo 32, donde el Com</w:t>
      </w:r>
      <w:r w:rsidR="00341820">
        <w:rPr>
          <w:rFonts w:ascii="Arial" w:eastAsia="Cambria" w:hAnsi="Arial" w:cs="Arial"/>
          <w:lang w:val="es-ES_tradnl"/>
        </w:rPr>
        <w:t>ité de la CEDAW insta al Estado</w:t>
      </w:r>
      <w:r w:rsidRPr="006A14FE">
        <w:rPr>
          <w:rFonts w:ascii="Arial" w:eastAsia="Cambria" w:hAnsi="Arial" w:cs="Arial"/>
          <w:lang w:val="es-ES_tradnl"/>
        </w:rPr>
        <w:t xml:space="preserve"> a resolver la gran disparidad entre las distintas provincias por lo que se refiere al grado de participación y representación políticas de las mujeres, en particular invirtiendo en campañas de educación y sensibilización orientadas a eliminar los obstáculos sociales imperantes y desmontar las actitudes y estereotipos sexistas que todavía predominan en algunas regiones.</w:t>
      </w:r>
    </w:p>
    <w:p w:rsidR="00B6367A" w:rsidRPr="006A14FE" w:rsidRDefault="00B6367A">
      <w:pPr>
        <w:pStyle w:val="PoromisinA"/>
        <w:jc w:val="both"/>
        <w:rPr>
          <w:rFonts w:ascii="Arial" w:eastAsia="Cambria" w:hAnsi="Arial" w:cs="Arial"/>
          <w:lang w:val="es-ES_tradnl"/>
        </w:rPr>
      </w:pPr>
    </w:p>
    <w:p w:rsidR="00B6367A" w:rsidRPr="006A14FE" w:rsidRDefault="00B6367A">
      <w:pPr>
        <w:pStyle w:val="Cuerpo"/>
        <w:jc w:val="both"/>
        <w:rPr>
          <w:rFonts w:ascii="Arial" w:hAnsi="Arial" w:cs="Arial"/>
          <w:sz w:val="22"/>
          <w:szCs w:val="22"/>
          <w:lang w:val="es-ES_tradnl"/>
        </w:rPr>
      </w:pPr>
    </w:p>
    <w:p w:rsidR="00B6367A" w:rsidRPr="00341820" w:rsidRDefault="008E2CD6">
      <w:pPr>
        <w:pStyle w:val="Cuerpo"/>
        <w:jc w:val="both"/>
        <w:rPr>
          <w:rFonts w:ascii="Arial" w:hAnsi="Arial" w:cs="Arial"/>
          <w:b/>
          <w:bCs/>
          <w:sz w:val="22"/>
          <w:szCs w:val="22"/>
          <w:lang w:val="es-AR"/>
        </w:rPr>
      </w:pPr>
      <w:r w:rsidRPr="006A14FE">
        <w:rPr>
          <w:rFonts w:ascii="Arial" w:hAnsi="Arial" w:cs="Arial"/>
          <w:sz w:val="22"/>
          <w:szCs w:val="22"/>
          <w:lang w:val="es-AR"/>
        </w:rPr>
        <w:t xml:space="preserve">4- </w:t>
      </w:r>
      <w:r w:rsidRPr="00341820">
        <w:rPr>
          <w:rFonts w:ascii="Arial" w:hAnsi="Arial" w:cs="Arial"/>
          <w:b/>
          <w:bCs/>
          <w:sz w:val="22"/>
          <w:szCs w:val="22"/>
          <w:lang w:val="es-AR"/>
        </w:rPr>
        <w:t>MUJERES EN LA JUSTICIA EN LA REGION</w:t>
      </w:r>
    </w:p>
    <w:p w:rsidR="00B6367A" w:rsidRPr="006A14FE" w:rsidRDefault="00B6367A">
      <w:pPr>
        <w:pStyle w:val="Cuerpo"/>
        <w:jc w:val="both"/>
        <w:rPr>
          <w:rFonts w:ascii="Arial" w:hAnsi="Arial" w:cs="Arial"/>
          <w:b/>
          <w:bCs/>
          <w:sz w:val="22"/>
          <w:szCs w:val="22"/>
          <w:u w:val="single"/>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ES_tradnl"/>
        </w:rPr>
        <w:t>El Mapa de G</w:t>
      </w:r>
      <w:r w:rsidRPr="006A14FE">
        <w:rPr>
          <w:rFonts w:ascii="Arial" w:hAnsi="Arial" w:cs="Arial"/>
          <w:sz w:val="22"/>
          <w:szCs w:val="22"/>
          <w:lang w:val="es-AR"/>
        </w:rPr>
        <w:t>é</w:t>
      </w:r>
      <w:proofErr w:type="spellStart"/>
      <w:r w:rsidRPr="006A14FE">
        <w:rPr>
          <w:rFonts w:ascii="Arial" w:hAnsi="Arial" w:cs="Arial"/>
          <w:sz w:val="22"/>
          <w:szCs w:val="22"/>
          <w:lang w:val="es-ES_tradnl"/>
        </w:rPr>
        <w:t>nero</w:t>
      </w:r>
      <w:proofErr w:type="spellEnd"/>
      <w:r w:rsidRPr="006A14FE">
        <w:rPr>
          <w:rFonts w:ascii="Arial" w:hAnsi="Arial" w:cs="Arial"/>
          <w:sz w:val="22"/>
          <w:szCs w:val="22"/>
          <w:lang w:val="es-ES_tradnl"/>
        </w:rPr>
        <w:t xml:space="preserve"> de la Justicia de la </w:t>
      </w:r>
      <w:proofErr w:type="spellStart"/>
      <w:r w:rsidRPr="006A14FE">
        <w:rPr>
          <w:rFonts w:ascii="Arial" w:hAnsi="Arial" w:cs="Arial"/>
          <w:sz w:val="22"/>
          <w:szCs w:val="22"/>
          <w:lang w:val="es-ES_tradnl"/>
        </w:rPr>
        <w:t>Regi</w:t>
      </w:r>
      <w:proofErr w:type="spellEnd"/>
      <w:r w:rsidRPr="006A14FE">
        <w:rPr>
          <w:rFonts w:ascii="Arial" w:hAnsi="Arial" w:cs="Arial"/>
          <w:sz w:val="22"/>
          <w:szCs w:val="22"/>
          <w:lang w:val="es-AR"/>
        </w:rPr>
        <w:t>ó</w:t>
      </w:r>
      <w:r w:rsidRPr="006A14FE">
        <w:rPr>
          <w:rFonts w:ascii="Arial" w:hAnsi="Arial" w:cs="Arial"/>
          <w:sz w:val="22"/>
          <w:szCs w:val="22"/>
          <w:lang w:val="es-ES_tradnl"/>
        </w:rPr>
        <w:t>n de acceso p</w:t>
      </w:r>
      <w:r w:rsidRPr="006A14FE">
        <w:rPr>
          <w:rFonts w:ascii="Arial" w:hAnsi="Arial" w:cs="Arial"/>
          <w:sz w:val="22"/>
          <w:szCs w:val="22"/>
          <w:lang w:val="es-AR"/>
        </w:rPr>
        <w:t>ú</w:t>
      </w:r>
      <w:proofErr w:type="spellStart"/>
      <w:r w:rsidRPr="006A14FE">
        <w:rPr>
          <w:rFonts w:ascii="Arial" w:hAnsi="Arial" w:cs="Arial"/>
          <w:sz w:val="22"/>
          <w:szCs w:val="22"/>
          <w:lang w:val="es-ES_tradnl"/>
        </w:rPr>
        <w:t>blico</w:t>
      </w:r>
      <w:proofErr w:type="spellEnd"/>
      <w:r w:rsidRPr="006A14FE">
        <w:rPr>
          <w:rFonts w:ascii="Arial" w:hAnsi="Arial" w:cs="Arial"/>
          <w:sz w:val="22"/>
          <w:szCs w:val="22"/>
          <w:lang w:val="es-ES_tradnl"/>
        </w:rPr>
        <w:t xml:space="preserve">, exhibe un panorama no muy alentador: de 9 </w:t>
      </w:r>
      <w:proofErr w:type="spellStart"/>
      <w:r w:rsidRPr="006A14FE">
        <w:rPr>
          <w:rFonts w:ascii="Arial" w:hAnsi="Arial" w:cs="Arial"/>
          <w:sz w:val="22"/>
          <w:szCs w:val="22"/>
          <w:lang w:val="es-ES_tradnl"/>
        </w:rPr>
        <w:t>pa</w:t>
      </w:r>
      <w:proofErr w:type="spellEnd"/>
      <w:r w:rsidRPr="006A14FE">
        <w:rPr>
          <w:rFonts w:ascii="Arial" w:hAnsi="Arial" w:cs="Arial"/>
          <w:sz w:val="22"/>
          <w:szCs w:val="22"/>
          <w:lang w:val="es-AR"/>
        </w:rPr>
        <w:t>í</w:t>
      </w:r>
      <w:proofErr w:type="spellStart"/>
      <w:r w:rsidRPr="006A14FE">
        <w:rPr>
          <w:rFonts w:ascii="Arial" w:hAnsi="Arial" w:cs="Arial"/>
          <w:sz w:val="22"/>
          <w:szCs w:val="22"/>
          <w:lang w:val="es-ES_tradnl"/>
        </w:rPr>
        <w:t>ses</w:t>
      </w:r>
      <w:proofErr w:type="spellEnd"/>
      <w:r w:rsidRPr="006A14FE">
        <w:rPr>
          <w:rFonts w:ascii="Arial" w:hAnsi="Arial" w:cs="Arial"/>
          <w:sz w:val="22"/>
          <w:szCs w:val="22"/>
          <w:lang w:val="es-ES_tradnl"/>
        </w:rPr>
        <w:t xml:space="preserve"> que integran el registro, Argentina comparte el 4to. lugar con Chile en cuanto al porcentaje de mujeres en los cargos de ministra y el 8vo y 9no en los cargos de camarista y jueza, respectivamente. Este </w:t>
      </w:r>
      <w:r w:rsidRPr="006A14FE">
        <w:rPr>
          <w:rFonts w:ascii="Arial" w:hAnsi="Arial" w:cs="Arial"/>
          <w:sz w:val="22"/>
          <w:szCs w:val="22"/>
          <w:lang w:val="es-ES_tradnl"/>
        </w:rPr>
        <w:lastRenderedPageBreak/>
        <w:t xml:space="preserve">mapa regional y el de nuestro </w:t>
      </w:r>
      <w:proofErr w:type="spellStart"/>
      <w:r w:rsidRPr="006A14FE">
        <w:rPr>
          <w:rFonts w:ascii="Arial" w:hAnsi="Arial" w:cs="Arial"/>
          <w:sz w:val="22"/>
          <w:szCs w:val="22"/>
          <w:lang w:val="es-ES_tradnl"/>
        </w:rPr>
        <w:t>pa</w:t>
      </w:r>
      <w:proofErr w:type="spellEnd"/>
      <w:r w:rsidRPr="006A14FE">
        <w:rPr>
          <w:rFonts w:ascii="Arial" w:hAnsi="Arial" w:cs="Arial"/>
          <w:sz w:val="22"/>
          <w:szCs w:val="22"/>
          <w:lang w:val="es-AR"/>
        </w:rPr>
        <w:t>í</w:t>
      </w:r>
      <w:r w:rsidRPr="006A14FE">
        <w:rPr>
          <w:rFonts w:ascii="Arial" w:hAnsi="Arial" w:cs="Arial"/>
          <w:sz w:val="22"/>
          <w:szCs w:val="22"/>
          <w:lang w:val="es-ES_tradnl"/>
        </w:rPr>
        <w:t>s muestra claramente que las mujeres siguen subrepresentadas en puestos de mayor nivel.</w:t>
      </w:r>
    </w:p>
    <w:p w:rsidR="00B6367A" w:rsidRPr="006A14FE" w:rsidRDefault="00B6367A">
      <w:pPr>
        <w:pStyle w:val="Cuerpo"/>
        <w:jc w:val="both"/>
        <w:rPr>
          <w:rFonts w:ascii="Arial" w:hAnsi="Arial" w:cs="Arial"/>
          <w:sz w:val="22"/>
          <w:szCs w:val="22"/>
          <w:lang w:val="es-AR"/>
        </w:rPr>
      </w:pP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b/>
          <w:bCs/>
          <w:sz w:val="22"/>
          <w:szCs w:val="22"/>
          <w:u w:val="single"/>
          <w:lang w:val="es-AR"/>
        </w:rPr>
      </w:pPr>
      <w:r w:rsidRPr="006A14FE">
        <w:rPr>
          <w:rFonts w:ascii="Arial" w:hAnsi="Arial" w:cs="Arial"/>
          <w:sz w:val="22"/>
          <w:szCs w:val="22"/>
          <w:lang w:val="es-AR"/>
        </w:rPr>
        <w:t>5-</w:t>
      </w:r>
      <w:r w:rsidRPr="006A14FE">
        <w:rPr>
          <w:rFonts w:ascii="Arial" w:hAnsi="Arial" w:cs="Arial"/>
          <w:b/>
          <w:bCs/>
          <w:sz w:val="22"/>
          <w:szCs w:val="22"/>
          <w:lang w:val="es-AR"/>
        </w:rPr>
        <w:t xml:space="preserve"> </w:t>
      </w:r>
      <w:r w:rsidRPr="00341820">
        <w:rPr>
          <w:rFonts w:ascii="Arial" w:hAnsi="Arial" w:cs="Arial"/>
          <w:b/>
          <w:bCs/>
          <w:sz w:val="22"/>
          <w:szCs w:val="22"/>
          <w:lang w:val="es-AR"/>
        </w:rPr>
        <w:t>M</w:t>
      </w:r>
      <w:r w:rsidR="00341820">
        <w:rPr>
          <w:rFonts w:ascii="Arial" w:hAnsi="Arial" w:cs="Arial"/>
          <w:b/>
          <w:bCs/>
          <w:sz w:val="22"/>
          <w:szCs w:val="22"/>
          <w:lang w:val="es-AR"/>
        </w:rPr>
        <w:t>Á</w:t>
      </w:r>
      <w:r w:rsidRPr="00341820">
        <w:rPr>
          <w:rFonts w:ascii="Arial" w:hAnsi="Arial" w:cs="Arial"/>
          <w:b/>
          <w:bCs/>
          <w:sz w:val="22"/>
          <w:szCs w:val="22"/>
          <w:lang w:val="es-AR"/>
        </w:rPr>
        <w:t>S MUJERES EN LA JUSTICIA HACE LA DIFERENCIA</w:t>
      </w:r>
      <w:r w:rsidRPr="006A14FE">
        <w:rPr>
          <w:rFonts w:ascii="Arial" w:hAnsi="Arial" w:cs="Arial"/>
          <w:b/>
          <w:bCs/>
          <w:sz w:val="22"/>
          <w:szCs w:val="22"/>
          <w:u w:val="single"/>
          <w:lang w:val="es-AR"/>
        </w:rPr>
        <w:t xml:space="preserve"> </w:t>
      </w:r>
    </w:p>
    <w:p w:rsidR="00B6367A" w:rsidRPr="006A14FE" w:rsidRDefault="00B6367A">
      <w:pPr>
        <w:pStyle w:val="Cuerpo"/>
        <w:jc w:val="both"/>
        <w:rPr>
          <w:rFonts w:ascii="Arial" w:hAnsi="Arial" w:cs="Arial"/>
          <w:b/>
          <w:bCs/>
          <w:sz w:val="22"/>
          <w:szCs w:val="22"/>
          <w:u w:val="single"/>
          <w:lang w:val="es-AR"/>
        </w:rPr>
      </w:pPr>
    </w:p>
    <w:p w:rsidR="00B6367A" w:rsidRPr="006A14FE" w:rsidRDefault="008E2CD6">
      <w:pPr>
        <w:pStyle w:val="Cuerpo"/>
        <w:jc w:val="both"/>
        <w:rPr>
          <w:rFonts w:ascii="Arial" w:eastAsia="Arial" w:hAnsi="Arial" w:cs="Arial"/>
          <w:sz w:val="22"/>
          <w:szCs w:val="22"/>
          <w:shd w:val="clear" w:color="auto" w:fill="FFFFFF"/>
          <w:lang w:val="es-AR"/>
        </w:rPr>
      </w:pPr>
      <w:r w:rsidRPr="006A14FE">
        <w:rPr>
          <w:rFonts w:ascii="Arial" w:hAnsi="Arial" w:cs="Arial"/>
          <w:sz w:val="22"/>
          <w:szCs w:val="22"/>
          <w:shd w:val="clear" w:color="auto" w:fill="FFFFFF"/>
          <w:lang w:val="es-ES_tradnl"/>
        </w:rPr>
        <w:t xml:space="preserve">La integración de las mujeres juezas al mundo del derecho ha introducido importantísimos cambios en el sistema jurídico: la creación de Oficinas de la Mujer y de Violencia doméstica, tanto en la Corte Suprema de Justicia como en el resto del país, y las </w:t>
      </w:r>
      <w:proofErr w:type="spellStart"/>
      <w:r w:rsidRPr="006A14FE">
        <w:rPr>
          <w:rFonts w:ascii="Arial" w:hAnsi="Arial" w:cs="Arial"/>
          <w:sz w:val="22"/>
          <w:szCs w:val="22"/>
          <w:shd w:val="clear" w:color="auto" w:fill="FFFFFF"/>
          <w:lang w:val="es-ES_tradnl"/>
        </w:rPr>
        <w:t>polí</w:t>
      </w:r>
      <w:proofErr w:type="spellEnd"/>
      <w:r w:rsidRPr="006A14FE">
        <w:rPr>
          <w:rFonts w:ascii="Arial" w:hAnsi="Arial" w:cs="Arial"/>
          <w:sz w:val="22"/>
          <w:szCs w:val="22"/>
          <w:shd w:val="clear" w:color="auto" w:fill="FFFFFF"/>
          <w:lang w:val="pt-PT"/>
        </w:rPr>
        <w:t>ticas de g</w:t>
      </w:r>
      <w:proofErr w:type="spellStart"/>
      <w:r w:rsidRPr="006A14FE">
        <w:rPr>
          <w:rFonts w:ascii="Arial" w:hAnsi="Arial" w:cs="Arial"/>
          <w:sz w:val="22"/>
          <w:szCs w:val="22"/>
          <w:shd w:val="clear" w:color="auto" w:fill="FFFFFF"/>
          <w:lang w:val="es-ES_tradnl"/>
        </w:rPr>
        <w:t>énero</w:t>
      </w:r>
      <w:proofErr w:type="spellEnd"/>
      <w:r w:rsidRPr="006A14FE">
        <w:rPr>
          <w:rFonts w:ascii="Arial" w:hAnsi="Arial" w:cs="Arial"/>
          <w:sz w:val="22"/>
          <w:szCs w:val="22"/>
          <w:shd w:val="clear" w:color="auto" w:fill="FFFFFF"/>
          <w:lang w:val="es-ES_tradnl"/>
        </w:rPr>
        <w:t xml:space="preserve"> desde estos espacios son sólo algunos claros ejemplos de este gran avance en materia judicial.</w:t>
      </w:r>
    </w:p>
    <w:p w:rsidR="00B6367A" w:rsidRPr="006A14FE" w:rsidRDefault="00B6367A">
      <w:pPr>
        <w:pStyle w:val="Cuerpo"/>
        <w:jc w:val="both"/>
        <w:rPr>
          <w:rFonts w:ascii="Arial" w:hAnsi="Arial" w:cs="Arial"/>
          <w:sz w:val="22"/>
          <w:szCs w:val="22"/>
          <w:lang w:val="es-AR"/>
        </w:rPr>
      </w:pPr>
    </w:p>
    <w:p w:rsidR="00120FF4" w:rsidRDefault="00120FF4" w:rsidP="001B45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Pr>
          <w:rFonts w:ascii="Arial" w:hAnsi="Arial" w:cs="Arial"/>
          <w:sz w:val="22"/>
          <w:szCs w:val="22"/>
          <w:lang w:val="es-AR"/>
        </w:rPr>
        <w:t>Los siguientes datos son solo algunos de los indicadores que ponen en evidencia la relevancia del tema en la actualidad</w:t>
      </w:r>
      <w:r w:rsidR="00DE5159">
        <w:rPr>
          <w:rFonts w:ascii="Arial" w:hAnsi="Arial" w:cs="Arial"/>
          <w:sz w:val="22"/>
          <w:szCs w:val="22"/>
          <w:lang w:val="es-AR"/>
        </w:rPr>
        <w:t>, entre los que ya se cuentan</w:t>
      </w:r>
      <w:r>
        <w:rPr>
          <w:rFonts w:ascii="Arial" w:hAnsi="Arial" w:cs="Arial"/>
          <w:sz w:val="22"/>
          <w:szCs w:val="22"/>
          <w:lang w:val="es-AR"/>
        </w:rPr>
        <w:t>:</w:t>
      </w:r>
      <w:r w:rsidR="008E2CD6" w:rsidRPr="006A14FE">
        <w:rPr>
          <w:rFonts w:ascii="Arial" w:hAnsi="Arial" w:cs="Arial"/>
          <w:sz w:val="22"/>
          <w:szCs w:val="22"/>
          <w:lang w:val="es-AR"/>
        </w:rPr>
        <w:t xml:space="preserve"> </w:t>
      </w:r>
    </w:p>
    <w:p w:rsidR="00120FF4"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ás de 30.000 judiciales pasaron por los talleres sobre perspectiva de género, violencia doméstica o trata de personas con fines de explotación sexual</w:t>
      </w:r>
      <w:r w:rsidR="00120FF4" w:rsidRPr="00DE5159">
        <w:rPr>
          <w:rFonts w:ascii="Arial" w:hAnsi="Arial" w:cs="Arial"/>
          <w:sz w:val="22"/>
          <w:szCs w:val="22"/>
          <w:lang w:val="es-AR"/>
        </w:rPr>
        <w:t>.</w:t>
      </w:r>
      <w:r w:rsidR="008E2CD6" w:rsidRPr="00DE5159">
        <w:rPr>
          <w:rFonts w:ascii="Arial" w:hAnsi="Arial" w:cs="Arial"/>
          <w:sz w:val="22"/>
          <w:szCs w:val="22"/>
          <w:lang w:val="es-AR"/>
        </w:rPr>
        <w:t xml:space="preserve"> </w:t>
      </w:r>
    </w:p>
    <w:p w:rsidR="00120FF4"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ás de 400 altas autoridades participaron de Encuentros regionales sobre estándares nacionales e internacionales en temas de género</w:t>
      </w:r>
      <w:r w:rsidR="00120FF4" w:rsidRPr="00DE5159">
        <w:rPr>
          <w:rFonts w:ascii="Arial" w:hAnsi="Arial" w:cs="Arial"/>
          <w:sz w:val="22"/>
          <w:szCs w:val="22"/>
          <w:lang w:val="es-AR"/>
        </w:rPr>
        <w:t>.</w:t>
      </w:r>
    </w:p>
    <w:p w:rsidR="00120FF4"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ás de 2000 sentencias vinculadas a género integran la base de jurisprudencia de la Oficina de la Mujer</w:t>
      </w:r>
      <w:r w:rsidR="00120FF4" w:rsidRPr="00DE5159">
        <w:rPr>
          <w:rFonts w:ascii="Arial" w:hAnsi="Arial" w:cs="Arial"/>
          <w:sz w:val="22"/>
          <w:szCs w:val="22"/>
          <w:lang w:val="es-AR"/>
        </w:rPr>
        <w:t>.</w:t>
      </w:r>
    </w:p>
    <w:p w:rsidR="00120FF4"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ás de 15 lactarios abiertos</w:t>
      </w:r>
      <w:r w:rsidR="00120FF4" w:rsidRPr="00DE5159">
        <w:rPr>
          <w:rFonts w:ascii="Arial" w:hAnsi="Arial" w:cs="Arial"/>
          <w:sz w:val="22"/>
          <w:szCs w:val="22"/>
          <w:lang w:val="es-AR"/>
        </w:rPr>
        <w:t>.</w:t>
      </w:r>
    </w:p>
    <w:p w:rsidR="00120FF4"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 xml:space="preserve">ás de 700 personas capacitadores </w:t>
      </w:r>
      <w:r w:rsidR="00120FF4" w:rsidRPr="00DE5159">
        <w:rPr>
          <w:rFonts w:ascii="Arial" w:hAnsi="Arial" w:cs="Arial"/>
          <w:sz w:val="22"/>
          <w:szCs w:val="22"/>
          <w:lang w:val="es-AR"/>
        </w:rPr>
        <w:t xml:space="preserve">fueron </w:t>
      </w:r>
      <w:r w:rsidR="008E2CD6" w:rsidRPr="00DE5159">
        <w:rPr>
          <w:rFonts w:ascii="Arial" w:hAnsi="Arial" w:cs="Arial"/>
          <w:sz w:val="22"/>
          <w:szCs w:val="22"/>
          <w:lang w:val="es-AR"/>
        </w:rPr>
        <w:t>formados</w:t>
      </w:r>
    </w:p>
    <w:p w:rsidR="001B4572"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 xml:space="preserve">Más de 70 </w:t>
      </w:r>
      <w:proofErr w:type="spellStart"/>
      <w:r w:rsidRPr="00DE5159">
        <w:rPr>
          <w:rFonts w:ascii="Arial" w:hAnsi="Arial" w:cs="Arial"/>
          <w:sz w:val="22"/>
          <w:szCs w:val="22"/>
          <w:lang w:val="es-AR"/>
        </w:rPr>
        <w:t>ONG</w:t>
      </w:r>
      <w:r w:rsidR="008E2CD6" w:rsidRPr="00DE5159">
        <w:rPr>
          <w:rFonts w:ascii="Arial" w:hAnsi="Arial" w:cs="Arial"/>
          <w:sz w:val="22"/>
          <w:szCs w:val="22"/>
          <w:lang w:val="es-AR"/>
        </w:rPr>
        <w:t>s</w:t>
      </w:r>
      <w:proofErr w:type="spellEnd"/>
      <w:r w:rsidR="008E2CD6" w:rsidRPr="00DE5159">
        <w:rPr>
          <w:rFonts w:ascii="Arial" w:hAnsi="Arial" w:cs="Arial"/>
          <w:sz w:val="22"/>
          <w:szCs w:val="22"/>
          <w:lang w:val="es-AR"/>
        </w:rPr>
        <w:t xml:space="preserve"> interviniendo en espacios de </w:t>
      </w:r>
      <w:r w:rsidRPr="00DE5159">
        <w:rPr>
          <w:rFonts w:ascii="Arial" w:hAnsi="Arial" w:cs="Arial"/>
          <w:sz w:val="22"/>
          <w:szCs w:val="22"/>
          <w:lang w:val="es-AR"/>
        </w:rPr>
        <w:t>d</w:t>
      </w:r>
      <w:r w:rsidR="008E2CD6" w:rsidRPr="00DE5159">
        <w:rPr>
          <w:rFonts w:ascii="Arial" w:hAnsi="Arial" w:cs="Arial"/>
          <w:sz w:val="22"/>
          <w:szCs w:val="22"/>
          <w:lang w:val="es-AR"/>
        </w:rPr>
        <w:t>iálogos</w:t>
      </w:r>
      <w:r w:rsidRPr="00DE5159">
        <w:rPr>
          <w:rFonts w:ascii="Arial" w:hAnsi="Arial" w:cs="Arial"/>
          <w:sz w:val="22"/>
          <w:szCs w:val="22"/>
          <w:lang w:val="es-AR"/>
        </w:rPr>
        <w:t>.</w:t>
      </w:r>
    </w:p>
    <w:p w:rsidR="00DE5159"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 xml:space="preserve">ás de 14 Oficinas de la Mujer creadas en el país y 4 </w:t>
      </w:r>
      <w:proofErr w:type="spellStart"/>
      <w:r w:rsidR="008E2CD6" w:rsidRPr="00DE5159">
        <w:rPr>
          <w:rFonts w:ascii="Arial" w:hAnsi="Arial" w:cs="Arial"/>
          <w:sz w:val="22"/>
          <w:szCs w:val="22"/>
          <w:lang w:val="es-AR"/>
        </w:rPr>
        <w:t>OVDs</w:t>
      </w:r>
      <w:proofErr w:type="spellEnd"/>
      <w:r w:rsidRPr="00DE5159">
        <w:rPr>
          <w:rFonts w:ascii="Arial" w:hAnsi="Arial" w:cs="Arial"/>
          <w:sz w:val="22"/>
          <w:szCs w:val="22"/>
          <w:lang w:val="es-AR"/>
        </w:rPr>
        <w:t>.</w:t>
      </w:r>
    </w:p>
    <w:p w:rsidR="001B4572" w:rsidRPr="00DE5159" w:rsidRDefault="00DE5159" w:rsidP="00DE5159">
      <w:pPr>
        <w:pStyle w:val="Prrafodelista"/>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AR"/>
        </w:rPr>
      </w:pPr>
      <w:r w:rsidRPr="00DE5159">
        <w:rPr>
          <w:rFonts w:ascii="Arial" w:hAnsi="Arial" w:cs="Arial"/>
          <w:sz w:val="22"/>
          <w:szCs w:val="22"/>
          <w:lang w:val="es-AR"/>
        </w:rPr>
        <w:t>M</w:t>
      </w:r>
      <w:r w:rsidR="008E2CD6" w:rsidRPr="00DE5159">
        <w:rPr>
          <w:rFonts w:ascii="Arial" w:hAnsi="Arial" w:cs="Arial"/>
          <w:sz w:val="22"/>
          <w:szCs w:val="22"/>
          <w:lang w:val="es-AR"/>
        </w:rPr>
        <w:t xml:space="preserve">ás de 5 años de mapa de género interrumpido; </w:t>
      </w:r>
      <w:r w:rsidRPr="00DE5159">
        <w:rPr>
          <w:rFonts w:ascii="Arial" w:hAnsi="Arial" w:cs="Arial"/>
          <w:sz w:val="22"/>
          <w:szCs w:val="22"/>
          <w:lang w:val="es-AR"/>
        </w:rPr>
        <w:t xml:space="preserve">incluyendo el </w:t>
      </w:r>
      <w:r w:rsidR="008E2CD6" w:rsidRPr="00DE5159">
        <w:rPr>
          <w:rFonts w:ascii="Arial" w:hAnsi="Arial" w:cs="Arial"/>
          <w:sz w:val="22"/>
          <w:szCs w:val="22"/>
          <w:lang w:val="es-AR"/>
        </w:rPr>
        <w:t xml:space="preserve">primer registro oficial de </w:t>
      </w:r>
      <w:proofErr w:type="spellStart"/>
      <w:r w:rsidR="008E2CD6" w:rsidRPr="00DE5159">
        <w:rPr>
          <w:rFonts w:ascii="Arial" w:hAnsi="Arial" w:cs="Arial"/>
          <w:sz w:val="22"/>
          <w:szCs w:val="22"/>
          <w:lang w:val="es-AR"/>
        </w:rPr>
        <w:t>femicidios</w:t>
      </w:r>
      <w:proofErr w:type="spellEnd"/>
      <w:r w:rsidR="008E2CD6" w:rsidRPr="00DE5159">
        <w:rPr>
          <w:rFonts w:ascii="Arial" w:hAnsi="Arial" w:cs="Arial"/>
          <w:sz w:val="22"/>
          <w:szCs w:val="22"/>
          <w:lang w:val="es-AR"/>
        </w:rPr>
        <w:t xml:space="preserve"> del país.</w:t>
      </w:r>
    </w:p>
    <w:p w:rsidR="00B6367A" w:rsidRPr="006A14FE" w:rsidRDefault="00B6367A">
      <w:pPr>
        <w:pStyle w:val="Cuerpo"/>
        <w:jc w:val="both"/>
        <w:rPr>
          <w:rFonts w:ascii="Arial" w:hAnsi="Arial" w:cs="Arial"/>
          <w:sz w:val="22"/>
          <w:szCs w:val="22"/>
          <w:lang w:val="es-AR"/>
        </w:rPr>
      </w:pPr>
    </w:p>
    <w:p w:rsidR="00B6367A" w:rsidRPr="006A14FE" w:rsidRDefault="00B6367A">
      <w:pPr>
        <w:pStyle w:val="Cuerpo"/>
        <w:jc w:val="both"/>
        <w:rPr>
          <w:rFonts w:ascii="Arial" w:hAnsi="Arial" w:cs="Arial"/>
          <w:sz w:val="22"/>
          <w:szCs w:val="22"/>
          <w:lang w:val="es-AR"/>
        </w:rPr>
      </w:pPr>
    </w:p>
    <w:p w:rsidR="00B6367A" w:rsidRPr="000F7934" w:rsidRDefault="008E2CD6">
      <w:pPr>
        <w:pStyle w:val="Cuerpo"/>
        <w:jc w:val="both"/>
        <w:rPr>
          <w:rFonts w:ascii="Arial" w:hAnsi="Arial" w:cs="Arial"/>
          <w:sz w:val="22"/>
          <w:szCs w:val="22"/>
          <w:lang w:val="es-AR"/>
        </w:rPr>
      </w:pPr>
      <w:r w:rsidRPr="006A14FE">
        <w:rPr>
          <w:rFonts w:ascii="Arial" w:hAnsi="Arial" w:cs="Arial"/>
          <w:sz w:val="22"/>
          <w:szCs w:val="22"/>
          <w:lang w:val="es-AR"/>
        </w:rPr>
        <w:t xml:space="preserve">6- </w:t>
      </w:r>
      <w:r w:rsidRPr="000F7934">
        <w:rPr>
          <w:rFonts w:ascii="Arial" w:hAnsi="Arial" w:cs="Arial"/>
          <w:b/>
          <w:bCs/>
          <w:sz w:val="22"/>
          <w:szCs w:val="22"/>
          <w:lang w:val="pt-PT"/>
        </w:rPr>
        <w:t>LAS MUJERES EN EL MAXIMO TRIBUNAL</w:t>
      </w:r>
      <w:r w:rsidRPr="000F7934">
        <w:rPr>
          <w:rFonts w:ascii="Arial" w:hAnsi="Arial" w:cs="Arial"/>
          <w:sz w:val="22"/>
          <w:szCs w:val="22"/>
          <w:lang w:val="es-AR"/>
        </w:rPr>
        <w:t xml:space="preserve"> </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AR"/>
        </w:rPr>
        <w:t xml:space="preserve">En el año 2005 la Dra. Carmen Argibay fue la primera mujer en ser nominada por un gobierno democrático para integrar el más alto tribunal de justicia de Argentina. Su par Elena </w:t>
      </w:r>
      <w:proofErr w:type="spellStart"/>
      <w:r w:rsidRPr="006A14FE">
        <w:rPr>
          <w:rFonts w:ascii="Arial" w:hAnsi="Arial" w:cs="Arial"/>
          <w:sz w:val="22"/>
          <w:szCs w:val="22"/>
          <w:lang w:val="es-AR"/>
        </w:rPr>
        <w:t>Highton</w:t>
      </w:r>
      <w:proofErr w:type="spellEnd"/>
      <w:r w:rsidRPr="006A14FE">
        <w:rPr>
          <w:rFonts w:ascii="Arial" w:hAnsi="Arial" w:cs="Arial"/>
          <w:sz w:val="22"/>
          <w:szCs w:val="22"/>
          <w:lang w:val="es-AR"/>
        </w:rPr>
        <w:t xml:space="preserve"> de Nolasco fue</w:t>
      </w:r>
      <w:r w:rsidR="000F7934">
        <w:rPr>
          <w:rFonts w:ascii="Arial" w:hAnsi="Arial" w:cs="Arial"/>
          <w:sz w:val="22"/>
          <w:szCs w:val="22"/>
          <w:lang w:val="es-AR"/>
        </w:rPr>
        <w:t>,</w:t>
      </w:r>
      <w:r w:rsidRPr="006A14FE">
        <w:rPr>
          <w:rFonts w:ascii="Arial" w:hAnsi="Arial" w:cs="Arial"/>
          <w:sz w:val="22"/>
          <w:szCs w:val="22"/>
          <w:lang w:val="es-AR"/>
        </w:rPr>
        <w:t xml:space="preserve"> tiempo después</w:t>
      </w:r>
      <w:r w:rsidR="000F7934">
        <w:rPr>
          <w:rFonts w:ascii="Arial" w:hAnsi="Arial" w:cs="Arial"/>
          <w:sz w:val="22"/>
          <w:szCs w:val="22"/>
          <w:lang w:val="es-AR"/>
        </w:rPr>
        <w:t>,</w:t>
      </w:r>
      <w:r w:rsidRPr="006A14FE">
        <w:rPr>
          <w:rFonts w:ascii="Arial" w:hAnsi="Arial" w:cs="Arial"/>
          <w:sz w:val="22"/>
          <w:szCs w:val="22"/>
          <w:lang w:val="es-AR"/>
        </w:rPr>
        <w:t xml:space="preserve"> la segunda en llegar a ese cargo.</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AR"/>
        </w:rPr>
        <w:t xml:space="preserve">Esta situación, inédita en la vida política del país, inauguró una etapa fructífera y relevante en el avance de los derechos de las mujeres. </w:t>
      </w:r>
    </w:p>
    <w:p w:rsidR="00B6367A" w:rsidRPr="006A14FE" w:rsidRDefault="00B6367A">
      <w:pPr>
        <w:pStyle w:val="Cuerpo"/>
        <w:jc w:val="both"/>
        <w:rPr>
          <w:rFonts w:ascii="Arial" w:hAnsi="Arial" w:cs="Arial"/>
          <w:sz w:val="22"/>
          <w:szCs w:val="22"/>
          <w:lang w:val="es-AR"/>
        </w:rPr>
      </w:pPr>
    </w:p>
    <w:p w:rsidR="00B6367A" w:rsidRPr="006A14FE" w:rsidRDefault="00B6367A">
      <w:pPr>
        <w:pStyle w:val="Cuerpo"/>
        <w:jc w:val="both"/>
        <w:rPr>
          <w:rFonts w:ascii="Arial" w:hAnsi="Arial" w:cs="Arial"/>
          <w:sz w:val="22"/>
          <w:szCs w:val="22"/>
          <w:lang w:val="es-AR"/>
        </w:rPr>
      </w:pPr>
    </w:p>
    <w:p w:rsidR="00B6367A" w:rsidRPr="006A14FE" w:rsidRDefault="00B6367A">
      <w:pPr>
        <w:pStyle w:val="Cuerpo"/>
        <w:jc w:val="both"/>
        <w:rPr>
          <w:rFonts w:ascii="Arial" w:hAnsi="Arial" w:cs="Arial"/>
          <w:sz w:val="22"/>
          <w:szCs w:val="22"/>
          <w:lang w:val="es-AR"/>
        </w:rPr>
      </w:pPr>
    </w:p>
    <w:p w:rsidR="00B6367A" w:rsidRPr="000F7934" w:rsidRDefault="008E2CD6">
      <w:pPr>
        <w:pStyle w:val="Cuerpo"/>
        <w:jc w:val="both"/>
        <w:rPr>
          <w:rFonts w:ascii="Arial" w:hAnsi="Arial" w:cs="Arial"/>
          <w:b/>
          <w:bCs/>
          <w:sz w:val="22"/>
          <w:szCs w:val="22"/>
          <w:lang w:val="es-AR"/>
        </w:rPr>
      </w:pPr>
      <w:r w:rsidRPr="000F7934">
        <w:rPr>
          <w:rFonts w:ascii="Arial" w:hAnsi="Arial" w:cs="Arial"/>
          <w:bCs/>
          <w:sz w:val="22"/>
          <w:szCs w:val="22"/>
          <w:lang w:val="es-AR"/>
        </w:rPr>
        <w:t>7-</w:t>
      </w:r>
      <w:r w:rsidRPr="000F7934">
        <w:rPr>
          <w:rFonts w:ascii="Arial" w:hAnsi="Arial" w:cs="Arial"/>
          <w:b/>
          <w:bCs/>
          <w:sz w:val="22"/>
          <w:szCs w:val="22"/>
          <w:lang w:val="es-AR"/>
        </w:rPr>
        <w:t xml:space="preserve"> QUIENES DEBEN CAMBIAR EL RUMBO</w:t>
      </w:r>
    </w:p>
    <w:p w:rsidR="00B6367A" w:rsidRPr="006A14FE" w:rsidRDefault="00B6367A">
      <w:pPr>
        <w:pStyle w:val="Cuerpo"/>
        <w:jc w:val="both"/>
        <w:rPr>
          <w:rFonts w:ascii="Arial" w:hAnsi="Arial" w:cs="Arial"/>
          <w:b/>
          <w:bCs/>
          <w:sz w:val="22"/>
          <w:szCs w:val="22"/>
          <w:u w:val="single"/>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ES_tradnl"/>
        </w:rPr>
        <w:t>No son los Poderes Judiciales los que designan a las personas que ocupar</w:t>
      </w:r>
      <w:r w:rsidRPr="006A14FE">
        <w:rPr>
          <w:rFonts w:ascii="Arial" w:hAnsi="Arial" w:cs="Arial"/>
          <w:sz w:val="22"/>
          <w:szCs w:val="22"/>
          <w:lang w:val="es-AR"/>
        </w:rPr>
        <w:t>á</w:t>
      </w:r>
      <w:r w:rsidRPr="006A14FE">
        <w:rPr>
          <w:rFonts w:ascii="Arial" w:hAnsi="Arial" w:cs="Arial"/>
          <w:sz w:val="22"/>
          <w:szCs w:val="22"/>
          <w:lang w:val="es-ES_tradnl"/>
        </w:rPr>
        <w:t xml:space="preserve">n la magistratura, sino que esa responsabilidad compete fundamentalmente a los Consejos de la Magistratura y los Poderes Legislativos y Ejecutivos, tanto nacional como provinciales, </w:t>
      </w:r>
      <w:proofErr w:type="spellStart"/>
      <w:r w:rsidRPr="006A14FE">
        <w:rPr>
          <w:rFonts w:ascii="Arial" w:hAnsi="Arial" w:cs="Arial"/>
          <w:sz w:val="22"/>
          <w:szCs w:val="22"/>
          <w:lang w:val="es-ES_tradnl"/>
        </w:rPr>
        <w:t>seg</w:t>
      </w:r>
      <w:proofErr w:type="spellEnd"/>
      <w:r w:rsidRPr="006A14FE">
        <w:rPr>
          <w:rFonts w:ascii="Arial" w:hAnsi="Arial" w:cs="Arial"/>
          <w:sz w:val="22"/>
          <w:szCs w:val="22"/>
          <w:lang w:val="es-AR"/>
        </w:rPr>
        <w:t>ú</w:t>
      </w:r>
      <w:r w:rsidRPr="006A14FE">
        <w:rPr>
          <w:rFonts w:ascii="Arial" w:hAnsi="Arial" w:cs="Arial"/>
          <w:sz w:val="22"/>
          <w:szCs w:val="22"/>
          <w:lang w:val="es-ES_tradnl"/>
        </w:rPr>
        <w:t xml:space="preserve">n sea el caso. </w:t>
      </w:r>
    </w:p>
    <w:p w:rsidR="00B6367A" w:rsidRPr="006A14FE" w:rsidRDefault="00B6367A">
      <w:pPr>
        <w:pStyle w:val="Cuerpo"/>
        <w:jc w:val="both"/>
        <w:rPr>
          <w:rFonts w:ascii="Arial" w:hAnsi="Arial" w:cs="Arial"/>
          <w:sz w:val="22"/>
          <w:szCs w:val="22"/>
          <w:lang w:val="es-AR"/>
        </w:rPr>
      </w:pPr>
    </w:p>
    <w:p w:rsidR="00B6367A" w:rsidRPr="006A14FE" w:rsidRDefault="008E2CD6">
      <w:pPr>
        <w:pStyle w:val="Cuerpo"/>
        <w:jc w:val="both"/>
        <w:rPr>
          <w:rFonts w:ascii="Arial" w:hAnsi="Arial" w:cs="Arial"/>
          <w:sz w:val="22"/>
          <w:szCs w:val="22"/>
          <w:lang w:val="es-AR"/>
        </w:rPr>
      </w:pPr>
      <w:r w:rsidRPr="006A14FE">
        <w:rPr>
          <w:rFonts w:ascii="Arial" w:hAnsi="Arial" w:cs="Arial"/>
          <w:sz w:val="22"/>
          <w:szCs w:val="22"/>
          <w:lang w:val="es-ES_tradnl"/>
        </w:rPr>
        <w:t xml:space="preserve">Por eso, las y los funcionarios que cumplen funciones en estos organismos deben tomar decisiones acordes a los compromisos contraídos por el Estado argentino, para producir una modificación en la estructura de la Justicia argentina, procurando una composición paritaria en los cargos de decisión. </w:t>
      </w:r>
    </w:p>
    <w:p w:rsidR="00B6367A" w:rsidRPr="006A14FE" w:rsidRDefault="00B6367A">
      <w:pPr>
        <w:pStyle w:val="Cuerpo"/>
        <w:jc w:val="both"/>
        <w:rPr>
          <w:rFonts w:ascii="Arial" w:hAnsi="Arial" w:cs="Arial"/>
          <w:sz w:val="22"/>
          <w:szCs w:val="22"/>
          <w:lang w:val="es-AR"/>
        </w:rPr>
      </w:pPr>
    </w:p>
    <w:p w:rsidR="00B6367A" w:rsidRPr="006A14FE" w:rsidRDefault="00B6367A">
      <w:pPr>
        <w:pStyle w:val="Cuerpo"/>
        <w:jc w:val="both"/>
        <w:rPr>
          <w:rFonts w:ascii="Arial" w:hAnsi="Arial" w:cs="Arial"/>
          <w:sz w:val="22"/>
          <w:szCs w:val="22"/>
          <w:lang w:val="es-AR"/>
        </w:rPr>
      </w:pPr>
    </w:p>
    <w:sectPr w:rsidR="00B6367A" w:rsidRPr="006A14FE" w:rsidSect="00B6367A">
      <w:headerReference w:type="default" r:id="rId8"/>
      <w:footerReference w:type="default" r:id="rId9"/>
      <w:pgSz w:w="11900" w:h="16840"/>
      <w:pgMar w:top="1440" w:right="1800" w:bottom="1440" w:left="180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DB0" w:rsidRDefault="00153DB0" w:rsidP="008A431F">
      <w:r>
        <w:separator/>
      </w:r>
    </w:p>
  </w:endnote>
  <w:endnote w:type="continuationSeparator" w:id="0">
    <w:p w:rsidR="00153DB0" w:rsidRDefault="00153DB0" w:rsidP="008A43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7A" w:rsidRDefault="00B6367A">
    <w:pPr>
      <w:pStyle w:val="Cabeceraypi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DB0" w:rsidRDefault="00153DB0" w:rsidP="008A431F">
      <w:r>
        <w:separator/>
      </w:r>
    </w:p>
  </w:footnote>
  <w:footnote w:type="continuationSeparator" w:id="0">
    <w:p w:rsidR="00153DB0" w:rsidRDefault="00153DB0" w:rsidP="008A43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67A" w:rsidRDefault="00B6367A">
    <w:pPr>
      <w:pStyle w:val="Cabeceraypi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45FC"/>
    <w:multiLevelType w:val="hybridMultilevel"/>
    <w:tmpl w:val="2A7C45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D3912D4"/>
    <w:multiLevelType w:val="multilevel"/>
    <w:tmpl w:val="0B1A645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664E01E1"/>
    <w:multiLevelType w:val="multilevel"/>
    <w:tmpl w:val="60B45FAA"/>
    <w:lvl w:ilvl="0">
      <w:start w:val="1"/>
      <w:numFmt w:val="decimal"/>
      <w:lvlText w:val="%1."/>
      <w:lvlJc w:val="left"/>
      <w:pPr>
        <w:tabs>
          <w:tab w:val="num" w:pos="720"/>
        </w:tabs>
        <w:ind w:left="720" w:hanging="360"/>
      </w:pPr>
      <w:rPr>
        <w:rFonts w:ascii="Cambria" w:eastAsia="Cambria" w:hAnsi="Cambria" w:cs="Cambria"/>
        <w:b/>
        <w:bCs/>
        <w:position w:val="0"/>
        <w:sz w:val="24"/>
        <w:szCs w:val="24"/>
        <w:lang w:val="es-ES_tradnl"/>
      </w:rPr>
    </w:lvl>
    <w:lvl w:ilvl="1">
      <w:start w:val="1"/>
      <w:numFmt w:val="lowerLetter"/>
      <w:lvlText w:val="%2."/>
      <w:lvlJc w:val="left"/>
      <w:pPr>
        <w:tabs>
          <w:tab w:val="num" w:pos="1440"/>
        </w:tabs>
        <w:ind w:left="1440" w:hanging="360"/>
      </w:pPr>
      <w:rPr>
        <w:rFonts w:ascii="Cambria" w:eastAsia="Cambria" w:hAnsi="Cambria" w:cs="Cambria"/>
        <w:b/>
        <w:bCs/>
        <w:position w:val="0"/>
        <w:sz w:val="24"/>
        <w:szCs w:val="24"/>
        <w:lang w:val="es-ES_tradnl"/>
      </w:rPr>
    </w:lvl>
    <w:lvl w:ilvl="2">
      <w:start w:val="1"/>
      <w:numFmt w:val="lowerRoman"/>
      <w:lvlText w:val="%3."/>
      <w:lvlJc w:val="left"/>
      <w:pPr>
        <w:tabs>
          <w:tab w:val="num" w:pos="2160"/>
        </w:tabs>
        <w:ind w:left="2160" w:hanging="296"/>
      </w:pPr>
      <w:rPr>
        <w:rFonts w:ascii="Cambria" w:eastAsia="Cambria" w:hAnsi="Cambria" w:cs="Cambria"/>
        <w:b/>
        <w:bCs/>
        <w:position w:val="0"/>
        <w:sz w:val="24"/>
        <w:szCs w:val="24"/>
        <w:lang w:val="es-ES_tradnl"/>
      </w:rPr>
    </w:lvl>
    <w:lvl w:ilvl="3">
      <w:start w:val="1"/>
      <w:numFmt w:val="decimal"/>
      <w:lvlText w:val="%4."/>
      <w:lvlJc w:val="left"/>
      <w:pPr>
        <w:tabs>
          <w:tab w:val="num" w:pos="2880"/>
        </w:tabs>
        <w:ind w:left="2880" w:hanging="360"/>
      </w:pPr>
      <w:rPr>
        <w:rFonts w:ascii="Cambria" w:eastAsia="Cambria" w:hAnsi="Cambria" w:cs="Cambria"/>
        <w:b/>
        <w:bCs/>
        <w:position w:val="0"/>
        <w:sz w:val="24"/>
        <w:szCs w:val="24"/>
        <w:lang w:val="es-ES_tradnl"/>
      </w:rPr>
    </w:lvl>
    <w:lvl w:ilvl="4">
      <w:start w:val="1"/>
      <w:numFmt w:val="lowerLetter"/>
      <w:lvlText w:val="%5."/>
      <w:lvlJc w:val="left"/>
      <w:pPr>
        <w:tabs>
          <w:tab w:val="num" w:pos="3600"/>
        </w:tabs>
        <w:ind w:left="3600" w:hanging="360"/>
      </w:pPr>
      <w:rPr>
        <w:rFonts w:ascii="Cambria" w:eastAsia="Cambria" w:hAnsi="Cambria" w:cs="Cambria"/>
        <w:b/>
        <w:bCs/>
        <w:position w:val="0"/>
        <w:sz w:val="24"/>
        <w:szCs w:val="24"/>
        <w:lang w:val="es-ES_tradnl"/>
      </w:rPr>
    </w:lvl>
    <w:lvl w:ilvl="5">
      <w:start w:val="1"/>
      <w:numFmt w:val="lowerRoman"/>
      <w:lvlText w:val="%6."/>
      <w:lvlJc w:val="left"/>
      <w:pPr>
        <w:tabs>
          <w:tab w:val="num" w:pos="4320"/>
        </w:tabs>
        <w:ind w:left="4320" w:hanging="296"/>
      </w:pPr>
      <w:rPr>
        <w:rFonts w:ascii="Cambria" w:eastAsia="Cambria" w:hAnsi="Cambria" w:cs="Cambria"/>
        <w:b/>
        <w:bCs/>
        <w:position w:val="0"/>
        <w:sz w:val="24"/>
        <w:szCs w:val="24"/>
        <w:lang w:val="es-ES_tradnl"/>
      </w:rPr>
    </w:lvl>
    <w:lvl w:ilvl="6">
      <w:start w:val="1"/>
      <w:numFmt w:val="decimal"/>
      <w:lvlText w:val="%7."/>
      <w:lvlJc w:val="left"/>
      <w:pPr>
        <w:tabs>
          <w:tab w:val="num" w:pos="5040"/>
        </w:tabs>
        <w:ind w:left="5040" w:hanging="360"/>
      </w:pPr>
      <w:rPr>
        <w:rFonts w:ascii="Cambria" w:eastAsia="Cambria" w:hAnsi="Cambria" w:cs="Cambria"/>
        <w:b/>
        <w:bCs/>
        <w:position w:val="0"/>
        <w:sz w:val="24"/>
        <w:szCs w:val="24"/>
        <w:lang w:val="es-ES_tradnl"/>
      </w:rPr>
    </w:lvl>
    <w:lvl w:ilvl="7">
      <w:start w:val="1"/>
      <w:numFmt w:val="lowerLetter"/>
      <w:lvlText w:val="%8."/>
      <w:lvlJc w:val="left"/>
      <w:pPr>
        <w:tabs>
          <w:tab w:val="num" w:pos="5760"/>
        </w:tabs>
        <w:ind w:left="5760" w:hanging="360"/>
      </w:pPr>
      <w:rPr>
        <w:rFonts w:ascii="Cambria" w:eastAsia="Cambria" w:hAnsi="Cambria" w:cs="Cambria"/>
        <w:b/>
        <w:bCs/>
        <w:position w:val="0"/>
        <w:sz w:val="24"/>
        <w:szCs w:val="24"/>
        <w:lang w:val="es-ES_tradnl"/>
      </w:rPr>
    </w:lvl>
    <w:lvl w:ilvl="8">
      <w:start w:val="1"/>
      <w:numFmt w:val="lowerRoman"/>
      <w:lvlText w:val="%9."/>
      <w:lvlJc w:val="left"/>
      <w:pPr>
        <w:tabs>
          <w:tab w:val="num" w:pos="6480"/>
        </w:tabs>
        <w:ind w:left="6480" w:hanging="296"/>
      </w:pPr>
      <w:rPr>
        <w:rFonts w:ascii="Cambria" w:eastAsia="Cambria" w:hAnsi="Cambria" w:cs="Cambria"/>
        <w:b/>
        <w:bCs/>
        <w:position w:val="0"/>
        <w:sz w:val="24"/>
        <w:szCs w:val="24"/>
        <w:lang w:val="es-ES_tradnl"/>
      </w:rPr>
    </w:lvl>
  </w:abstractNum>
  <w:abstractNum w:abstractNumId="3">
    <w:nsid w:val="7F146661"/>
    <w:multiLevelType w:val="multilevel"/>
    <w:tmpl w:val="D2049EEA"/>
    <w:styleLink w:val="List0"/>
    <w:lvl w:ilvl="0">
      <w:start w:val="1"/>
      <w:numFmt w:val="decimal"/>
      <w:lvlText w:val="%1."/>
      <w:lvlJc w:val="left"/>
      <w:pPr>
        <w:tabs>
          <w:tab w:val="num" w:pos="720"/>
        </w:tabs>
        <w:ind w:left="720" w:hanging="360"/>
      </w:pPr>
      <w:rPr>
        <w:rFonts w:ascii="Times New Roman" w:eastAsia="Times New Roman" w:hAnsi="Times New Roman" w:cs="Times New Roman"/>
        <w:b/>
        <w:bCs/>
        <w:position w:val="0"/>
        <w:sz w:val="24"/>
        <w:szCs w:val="24"/>
        <w:lang w:val="es-ES_tradnl"/>
      </w:rPr>
    </w:lvl>
    <w:lvl w:ilvl="1">
      <w:start w:val="1"/>
      <w:numFmt w:val="lowerLetter"/>
      <w:lvlText w:val="%2."/>
      <w:lvlJc w:val="left"/>
      <w:pPr>
        <w:tabs>
          <w:tab w:val="num" w:pos="1440"/>
        </w:tabs>
        <w:ind w:left="1440" w:hanging="360"/>
      </w:pPr>
      <w:rPr>
        <w:rFonts w:ascii="Cambria" w:eastAsia="Cambria" w:hAnsi="Cambria" w:cs="Cambria"/>
        <w:b/>
        <w:bCs/>
        <w:position w:val="0"/>
        <w:sz w:val="24"/>
        <w:szCs w:val="24"/>
        <w:lang w:val="es-ES_tradnl"/>
      </w:rPr>
    </w:lvl>
    <w:lvl w:ilvl="2">
      <w:start w:val="1"/>
      <w:numFmt w:val="lowerRoman"/>
      <w:lvlText w:val="%3."/>
      <w:lvlJc w:val="left"/>
      <w:pPr>
        <w:tabs>
          <w:tab w:val="num" w:pos="2160"/>
        </w:tabs>
        <w:ind w:left="2160" w:hanging="296"/>
      </w:pPr>
      <w:rPr>
        <w:rFonts w:ascii="Cambria" w:eastAsia="Cambria" w:hAnsi="Cambria" w:cs="Cambria"/>
        <w:b/>
        <w:bCs/>
        <w:position w:val="0"/>
        <w:sz w:val="24"/>
        <w:szCs w:val="24"/>
        <w:lang w:val="es-ES_tradnl"/>
      </w:rPr>
    </w:lvl>
    <w:lvl w:ilvl="3">
      <w:start w:val="1"/>
      <w:numFmt w:val="decimal"/>
      <w:lvlText w:val="%4."/>
      <w:lvlJc w:val="left"/>
      <w:pPr>
        <w:tabs>
          <w:tab w:val="num" w:pos="2880"/>
        </w:tabs>
        <w:ind w:left="2880" w:hanging="360"/>
      </w:pPr>
      <w:rPr>
        <w:rFonts w:ascii="Cambria" w:eastAsia="Cambria" w:hAnsi="Cambria" w:cs="Cambria"/>
        <w:b/>
        <w:bCs/>
        <w:position w:val="0"/>
        <w:sz w:val="24"/>
        <w:szCs w:val="24"/>
        <w:lang w:val="es-ES_tradnl"/>
      </w:rPr>
    </w:lvl>
    <w:lvl w:ilvl="4">
      <w:start w:val="1"/>
      <w:numFmt w:val="lowerLetter"/>
      <w:lvlText w:val="%5."/>
      <w:lvlJc w:val="left"/>
      <w:pPr>
        <w:tabs>
          <w:tab w:val="num" w:pos="3600"/>
        </w:tabs>
        <w:ind w:left="3600" w:hanging="360"/>
      </w:pPr>
      <w:rPr>
        <w:rFonts w:ascii="Cambria" w:eastAsia="Cambria" w:hAnsi="Cambria" w:cs="Cambria"/>
        <w:b/>
        <w:bCs/>
        <w:position w:val="0"/>
        <w:sz w:val="24"/>
        <w:szCs w:val="24"/>
        <w:lang w:val="es-ES_tradnl"/>
      </w:rPr>
    </w:lvl>
    <w:lvl w:ilvl="5">
      <w:start w:val="1"/>
      <w:numFmt w:val="lowerRoman"/>
      <w:lvlText w:val="%6."/>
      <w:lvlJc w:val="left"/>
      <w:pPr>
        <w:tabs>
          <w:tab w:val="num" w:pos="4320"/>
        </w:tabs>
        <w:ind w:left="4320" w:hanging="296"/>
      </w:pPr>
      <w:rPr>
        <w:rFonts w:ascii="Cambria" w:eastAsia="Cambria" w:hAnsi="Cambria" w:cs="Cambria"/>
        <w:b/>
        <w:bCs/>
        <w:position w:val="0"/>
        <w:sz w:val="24"/>
        <w:szCs w:val="24"/>
        <w:lang w:val="es-ES_tradnl"/>
      </w:rPr>
    </w:lvl>
    <w:lvl w:ilvl="6">
      <w:start w:val="1"/>
      <w:numFmt w:val="decimal"/>
      <w:lvlText w:val="%7."/>
      <w:lvlJc w:val="left"/>
      <w:pPr>
        <w:tabs>
          <w:tab w:val="num" w:pos="5040"/>
        </w:tabs>
        <w:ind w:left="5040" w:hanging="360"/>
      </w:pPr>
      <w:rPr>
        <w:rFonts w:ascii="Cambria" w:eastAsia="Cambria" w:hAnsi="Cambria" w:cs="Cambria"/>
        <w:b/>
        <w:bCs/>
        <w:position w:val="0"/>
        <w:sz w:val="24"/>
        <w:szCs w:val="24"/>
        <w:lang w:val="es-ES_tradnl"/>
      </w:rPr>
    </w:lvl>
    <w:lvl w:ilvl="7">
      <w:start w:val="1"/>
      <w:numFmt w:val="lowerLetter"/>
      <w:lvlText w:val="%8."/>
      <w:lvlJc w:val="left"/>
      <w:pPr>
        <w:tabs>
          <w:tab w:val="num" w:pos="5760"/>
        </w:tabs>
        <w:ind w:left="5760" w:hanging="360"/>
      </w:pPr>
      <w:rPr>
        <w:rFonts w:ascii="Cambria" w:eastAsia="Cambria" w:hAnsi="Cambria" w:cs="Cambria"/>
        <w:b/>
        <w:bCs/>
        <w:position w:val="0"/>
        <w:sz w:val="24"/>
        <w:szCs w:val="24"/>
        <w:lang w:val="es-ES_tradnl"/>
      </w:rPr>
    </w:lvl>
    <w:lvl w:ilvl="8">
      <w:start w:val="1"/>
      <w:numFmt w:val="lowerRoman"/>
      <w:lvlText w:val="%9."/>
      <w:lvlJc w:val="left"/>
      <w:pPr>
        <w:tabs>
          <w:tab w:val="num" w:pos="6480"/>
        </w:tabs>
        <w:ind w:left="6480" w:hanging="296"/>
      </w:pPr>
      <w:rPr>
        <w:rFonts w:ascii="Cambria" w:eastAsia="Cambria" w:hAnsi="Cambria" w:cs="Cambria"/>
        <w:b/>
        <w:bCs/>
        <w:position w:val="0"/>
        <w:sz w:val="24"/>
        <w:szCs w:val="24"/>
        <w:lang w:val="es-ES_tradnl"/>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hyphenationZone w:val="425"/>
  <w:characterSpacingControl w:val="doNotCompress"/>
  <w:footnotePr>
    <w:footnote w:id="-1"/>
    <w:footnote w:id="0"/>
  </w:footnotePr>
  <w:endnotePr>
    <w:endnote w:id="-1"/>
    <w:endnote w:id="0"/>
  </w:endnotePr>
  <w:compat>
    <w:useFELayout/>
  </w:compat>
  <w:rsids>
    <w:rsidRoot w:val="00B6367A"/>
    <w:rsid w:val="000F7934"/>
    <w:rsid w:val="00120FF4"/>
    <w:rsid w:val="00153DB0"/>
    <w:rsid w:val="00341820"/>
    <w:rsid w:val="00545768"/>
    <w:rsid w:val="006A14FE"/>
    <w:rsid w:val="008A431F"/>
    <w:rsid w:val="008E2CD6"/>
    <w:rsid w:val="00A025F7"/>
    <w:rsid w:val="00B6367A"/>
    <w:rsid w:val="00DE5159"/>
    <w:rsid w:val="00E766FE"/>
  </w:rsids>
  <m:mathPr>
    <m:mathFont m:val="Cambria Math"/>
    <m:brkBin m:val="before"/>
    <m:brkBinSub m:val="--"/>
    <m:smallFrac m:val="off"/>
    <m:dispDef m:val="off"/>
    <m:lMargin m:val="0"/>
    <m:rMargin m:val="0"/>
    <m:defJc m:val="centerGroup"/>
    <m:wrapRight/>
    <m:intLim m:val="subSup"/>
    <m:naryLim m:val="subSup"/>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367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6367A"/>
    <w:rPr>
      <w:u w:val="single"/>
    </w:rPr>
  </w:style>
  <w:style w:type="paragraph" w:customStyle="1" w:styleId="Cabeceraypie">
    <w:name w:val="Cabecera y pie"/>
    <w:rsid w:val="00B6367A"/>
    <w:pPr>
      <w:tabs>
        <w:tab w:val="right" w:pos="9020"/>
      </w:tabs>
    </w:pPr>
    <w:rPr>
      <w:rFonts w:ascii="Helvetica" w:hAnsi="Arial Unicode MS" w:cs="Arial Unicode MS"/>
      <w:color w:val="000000"/>
      <w:sz w:val="24"/>
      <w:szCs w:val="24"/>
    </w:rPr>
  </w:style>
  <w:style w:type="paragraph" w:customStyle="1" w:styleId="Cuerpo">
    <w:name w:val="Cuerpo"/>
    <w:rsid w:val="00B6367A"/>
    <w:rPr>
      <w:rFonts w:ascii="Cambria" w:eastAsia="Cambria" w:hAnsi="Cambria" w:cs="Cambria"/>
      <w:color w:val="000000"/>
      <w:sz w:val="24"/>
      <w:szCs w:val="24"/>
      <w:u w:color="000000"/>
    </w:rPr>
  </w:style>
  <w:style w:type="paragraph" w:customStyle="1" w:styleId="PoromisinA">
    <w:name w:val="Por omisión A"/>
    <w:rsid w:val="00B6367A"/>
    <w:rPr>
      <w:rFonts w:ascii="Helvetica" w:eastAsia="Helvetica" w:hAnsi="Helvetica" w:cs="Helvetica"/>
      <w:color w:val="000000"/>
      <w:sz w:val="22"/>
      <w:szCs w:val="22"/>
      <w:u w:color="000000"/>
    </w:rPr>
  </w:style>
  <w:style w:type="numbering" w:customStyle="1" w:styleId="List0">
    <w:name w:val="List 0"/>
    <w:basedOn w:val="Estiloimportado1"/>
    <w:rsid w:val="00B6367A"/>
    <w:pPr>
      <w:numPr>
        <w:numId w:val="3"/>
      </w:numPr>
    </w:pPr>
  </w:style>
  <w:style w:type="numbering" w:customStyle="1" w:styleId="Estiloimportado1">
    <w:name w:val="Estilo importado 1"/>
    <w:rsid w:val="00B6367A"/>
  </w:style>
  <w:style w:type="paragraph" w:styleId="Prrafodelista">
    <w:name w:val="List Paragraph"/>
    <w:basedOn w:val="Normal"/>
    <w:uiPriority w:val="34"/>
    <w:qFormat/>
    <w:rsid w:val="00DE5159"/>
    <w:pPr>
      <w:ind w:left="720"/>
      <w:contextualSpacing/>
    </w:pPr>
  </w:style>
  <w:style w:type="paragraph" w:styleId="Textodeglobo">
    <w:name w:val="Balloon Text"/>
    <w:basedOn w:val="Normal"/>
    <w:link w:val="TextodegloboCar"/>
    <w:uiPriority w:val="99"/>
    <w:semiHidden/>
    <w:unhideWhenUsed/>
    <w:rsid w:val="00545768"/>
    <w:rPr>
      <w:rFonts w:ascii="Tahoma" w:hAnsi="Tahoma" w:cs="Tahoma"/>
      <w:sz w:val="16"/>
      <w:szCs w:val="16"/>
    </w:rPr>
  </w:style>
  <w:style w:type="character" w:customStyle="1" w:styleId="TextodegloboCar">
    <w:name w:val="Texto de globo Car"/>
    <w:basedOn w:val="Fuentedeprrafopredeter"/>
    <w:link w:val="Textodeglobo"/>
    <w:uiPriority w:val="99"/>
    <w:semiHidden/>
    <w:rsid w:val="005457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1249</Words>
  <Characters>6872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NB</Company>
  <LinksUpToDate>false</LinksUpToDate>
  <CharactersWithSpaces>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VictoriaComunicacion</dc:creator>
  <cp:lastModifiedBy>VictoriaComunicacion</cp:lastModifiedBy>
  <cp:revision>6</cp:revision>
  <dcterms:created xsi:type="dcterms:W3CDTF">2015-12-11T17:10:00Z</dcterms:created>
  <dcterms:modified xsi:type="dcterms:W3CDTF">2015-12-11T20:25:00Z</dcterms:modified>
</cp:coreProperties>
</file>